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8FFA" w14:textId="1FC5214E" w:rsidR="009D7F18" w:rsidRDefault="00BC3045" w:rsidP="00BC3045">
      <w:pPr>
        <w:overflowPunct/>
        <w:autoSpaceDE/>
        <w:autoSpaceDN/>
        <w:adjustRightInd/>
        <w:spacing w:after="0"/>
        <w:jc w:val="center"/>
      </w:pPr>
      <w:r>
        <w:rPr>
          <w:noProof/>
        </w:rPr>
        <w:drawing>
          <wp:inline distT="0" distB="0" distL="0" distR="0" wp14:anchorId="689B5EDD" wp14:editId="19327372">
            <wp:extent cx="1554480" cy="168137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7274" t="18324" r="39062" b="74374"/>
                    <a:stretch/>
                  </pic:blipFill>
                  <pic:spPr bwMode="auto">
                    <a:xfrm>
                      <a:off x="0" y="0"/>
                      <a:ext cx="1568453" cy="1696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A06348" w14:textId="77777777" w:rsidR="009D7F18" w:rsidRDefault="009D7F18" w:rsidP="009D7F18">
      <w:pPr>
        <w:overflowPunct/>
        <w:autoSpaceDE/>
        <w:autoSpaceDN/>
        <w:adjustRightInd/>
        <w:spacing w:after="0"/>
      </w:pPr>
    </w:p>
    <w:p w14:paraId="5E0D8590" w14:textId="77777777" w:rsidR="009D7F18" w:rsidRDefault="009D7F18" w:rsidP="009D7F18">
      <w:pPr>
        <w:pStyle w:val="Title"/>
        <w:jc w:val="left"/>
      </w:pPr>
    </w:p>
    <w:sdt>
      <w:sdtPr>
        <w:alias w:val="Subject"/>
        <w:tag w:val=""/>
        <w:id w:val="1438018186"/>
        <w:placeholder>
          <w:docPart w:val="A257819A75D34B91B79558FA6DCB2D9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47C9DF4C" w14:textId="0BD527BF" w:rsidR="009D7F18" w:rsidRDefault="009D7F18" w:rsidP="009D7F18">
          <w:pPr>
            <w:pStyle w:val="TITLEPAGE"/>
          </w:pPr>
          <w:r>
            <w:t>HR Hazard</w:t>
          </w:r>
        </w:p>
      </w:sdtContent>
    </w:sdt>
    <w:p w14:paraId="26884C5D" w14:textId="77777777" w:rsidR="009D7F18" w:rsidRDefault="009D7F18" w:rsidP="009D7F18">
      <w:pPr>
        <w:pStyle w:val="TITLEPAGE"/>
      </w:pPr>
    </w:p>
    <w:p w14:paraId="55E658E3" w14:textId="77777777" w:rsidR="009D7F18" w:rsidRPr="005462D0" w:rsidRDefault="009D7F18" w:rsidP="009D7F18">
      <w:pPr>
        <w:pStyle w:val="TITLEPAGE"/>
      </w:pPr>
    </w:p>
    <w:sdt>
      <w:sdtPr>
        <w:alias w:val="Title"/>
        <w:tag w:val=""/>
        <w:id w:val="-1360663548"/>
        <w:placeholder>
          <w:docPart w:val="063500996F724D91B06A4847453EF0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0ECD2C9" w14:textId="543B8211" w:rsidR="009D7F18" w:rsidRDefault="009D7F18" w:rsidP="009D7F18">
          <w:pPr>
            <w:pStyle w:val="TITLEPAGE"/>
          </w:pPr>
          <w:r>
            <w:t>Hygiene Management Procedure</w:t>
          </w:r>
        </w:p>
      </w:sdtContent>
    </w:sdt>
    <w:p w14:paraId="185F2617" w14:textId="77777777" w:rsidR="009D7F18" w:rsidRDefault="009D7F18" w:rsidP="009D7F18">
      <w:pPr>
        <w:pStyle w:val="Title"/>
      </w:pPr>
    </w:p>
    <w:p w14:paraId="1544F542" w14:textId="77777777" w:rsidR="009D7F18" w:rsidRDefault="009D7F18" w:rsidP="009D7F18">
      <w:pPr>
        <w:pStyle w:val="Title"/>
        <w:jc w:val="left"/>
      </w:pPr>
    </w:p>
    <w:p w14:paraId="1181AD19" w14:textId="77777777" w:rsidR="009D7F18" w:rsidRDefault="009D7F18" w:rsidP="009D7F18">
      <w:pPr>
        <w:pStyle w:val="Title"/>
      </w:pPr>
    </w:p>
    <w:p w14:paraId="36DA582F" w14:textId="77777777" w:rsidR="009D7F18" w:rsidRDefault="009D7F18" w:rsidP="009D7F18">
      <w:pPr>
        <w:pStyle w:val="Title"/>
      </w:pPr>
    </w:p>
    <w:p w14:paraId="7175D8D4" w14:textId="77777777" w:rsidR="009D7F18" w:rsidRDefault="009D7F18" w:rsidP="009D7F18">
      <w:pPr>
        <w:overflowPunct/>
        <w:autoSpaceDE/>
        <w:autoSpaceDN/>
        <w:adjustRightInd/>
        <w:spacing w:after="0"/>
      </w:pPr>
    </w:p>
    <w:p w14:paraId="510C25C4" w14:textId="77777777" w:rsidR="009D7F18" w:rsidRDefault="009D7F18" w:rsidP="009D7F18">
      <w:pPr>
        <w:overflowPunct/>
        <w:autoSpaceDE/>
        <w:autoSpaceDN/>
        <w:adjustRightInd/>
        <w:spacing w:after="0"/>
      </w:pPr>
    </w:p>
    <w:tbl>
      <w:tblPr>
        <w:tblpPr w:leftFromText="180" w:rightFromText="180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224"/>
        <w:gridCol w:w="1849"/>
        <w:gridCol w:w="2170"/>
        <w:gridCol w:w="3004"/>
      </w:tblGrid>
      <w:tr w:rsidR="009D7F18" w:rsidRPr="003B1ED4" w14:paraId="788E8212" w14:textId="77777777" w:rsidTr="005A0FE8">
        <w:tc>
          <w:tcPr>
            <w:tcW w:w="1093" w:type="dxa"/>
            <w:shd w:val="clear" w:color="auto" w:fill="D9D9D9"/>
          </w:tcPr>
          <w:p w14:paraId="5A11A7A5" w14:textId="77777777" w:rsidR="009D7F18" w:rsidRPr="00252155" w:rsidRDefault="009D7F18" w:rsidP="005A0FE8">
            <w:pPr>
              <w:pStyle w:val="TableHeader"/>
              <w:jc w:val="center"/>
            </w:pPr>
            <w:r>
              <w:t>Revision</w:t>
            </w:r>
          </w:p>
        </w:tc>
        <w:tc>
          <w:tcPr>
            <w:tcW w:w="1241" w:type="dxa"/>
            <w:shd w:val="clear" w:color="auto" w:fill="D9D9D9"/>
          </w:tcPr>
          <w:p w14:paraId="72593DCE" w14:textId="77777777" w:rsidR="009D7F18" w:rsidRPr="00252155" w:rsidRDefault="009D7F18" w:rsidP="005A0FE8">
            <w:pPr>
              <w:pStyle w:val="TableHeader"/>
              <w:jc w:val="center"/>
            </w:pPr>
            <w:r>
              <w:t>Date</w:t>
            </w:r>
          </w:p>
        </w:tc>
        <w:tc>
          <w:tcPr>
            <w:tcW w:w="1914" w:type="dxa"/>
            <w:shd w:val="clear" w:color="auto" w:fill="D9D9D9"/>
          </w:tcPr>
          <w:p w14:paraId="64A4F202" w14:textId="77777777" w:rsidR="009D7F18" w:rsidRPr="00252155" w:rsidRDefault="009D7F18" w:rsidP="005A0FE8">
            <w:pPr>
              <w:pStyle w:val="TableHeader"/>
              <w:jc w:val="center"/>
            </w:pPr>
            <w:r>
              <w:t>Author</w:t>
            </w:r>
          </w:p>
        </w:tc>
        <w:tc>
          <w:tcPr>
            <w:tcW w:w="2247" w:type="dxa"/>
            <w:shd w:val="clear" w:color="auto" w:fill="D9D9D9"/>
          </w:tcPr>
          <w:p w14:paraId="26E51F67" w14:textId="77777777" w:rsidR="009D7F18" w:rsidRPr="00252155" w:rsidRDefault="009D7F18" w:rsidP="005A0FE8">
            <w:pPr>
              <w:pStyle w:val="TableHeader"/>
              <w:jc w:val="center"/>
            </w:pPr>
            <w:r>
              <w:t>Approver</w:t>
            </w:r>
          </w:p>
        </w:tc>
        <w:tc>
          <w:tcPr>
            <w:tcW w:w="3126" w:type="dxa"/>
            <w:shd w:val="clear" w:color="auto" w:fill="D9D9D9"/>
          </w:tcPr>
          <w:p w14:paraId="3EF282BE" w14:textId="77777777" w:rsidR="009D7F18" w:rsidRPr="00252155" w:rsidRDefault="009D7F18" w:rsidP="005A0FE8">
            <w:pPr>
              <w:pStyle w:val="TableHeader"/>
              <w:jc w:val="center"/>
            </w:pPr>
            <w:r w:rsidRPr="00252155">
              <w:t>Description of Change</w:t>
            </w:r>
          </w:p>
        </w:tc>
      </w:tr>
      <w:tr w:rsidR="009D7F18" w:rsidRPr="00E14BDD" w14:paraId="6098F252" w14:textId="77777777" w:rsidTr="005A0FE8">
        <w:tc>
          <w:tcPr>
            <w:tcW w:w="1093" w:type="dxa"/>
            <w:shd w:val="clear" w:color="auto" w:fill="auto"/>
          </w:tcPr>
          <w:p w14:paraId="0E20DE95" w14:textId="77777777" w:rsidR="009D7F18" w:rsidRPr="00252155" w:rsidRDefault="00AC1D2A" w:rsidP="005A0FE8">
            <w:pPr>
              <w:pStyle w:val="TableText"/>
              <w:jc w:val="center"/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D7F18">
              <w:t>1</w:t>
            </w:r>
            <w:r>
              <w:fldChar w:fldCharType="end"/>
            </w:r>
          </w:p>
        </w:tc>
        <w:tc>
          <w:tcPr>
            <w:tcW w:w="1241" w:type="dxa"/>
            <w:shd w:val="clear" w:color="auto" w:fill="auto"/>
          </w:tcPr>
          <w:p w14:paraId="1E07BF4A" w14:textId="77777777" w:rsidR="009D7F18" w:rsidRPr="00252155" w:rsidRDefault="009D7F18" w:rsidP="005A0FE8">
            <w:pPr>
              <w:pStyle w:val="TableText"/>
              <w:jc w:val="center"/>
            </w:pPr>
            <w:r>
              <w:rPr>
                <w:noProof/>
              </w:rPr>
              <w:t>25/01/21</w:t>
            </w:r>
          </w:p>
        </w:tc>
        <w:sdt>
          <w:sdtPr>
            <w:alias w:val="Author"/>
            <w:tag w:val=""/>
            <w:id w:val="27462020"/>
            <w:placeholder>
              <w:docPart w:val="723DB703E73243FEA582B4D58A66B051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914" w:type="dxa"/>
                <w:shd w:val="clear" w:color="auto" w:fill="auto"/>
              </w:tcPr>
              <w:p w14:paraId="2A424676" w14:textId="370B9765" w:rsidR="009D7F18" w:rsidRPr="00252155" w:rsidRDefault="009D7F18" w:rsidP="005A0FE8">
                <w:pPr>
                  <w:pStyle w:val="TableText"/>
                  <w:jc w:val="center"/>
                </w:pPr>
                <w:r>
                  <w:t>M. Windsor</w:t>
                </w:r>
              </w:p>
            </w:tc>
          </w:sdtContent>
        </w:sdt>
        <w:tc>
          <w:tcPr>
            <w:tcW w:w="2247" w:type="dxa"/>
          </w:tcPr>
          <w:p w14:paraId="4B95E8C5" w14:textId="6557B6BD" w:rsidR="009D7F18" w:rsidRDefault="009D7F18" w:rsidP="005A0FE8">
            <w:pPr>
              <w:pStyle w:val="TableText"/>
              <w:jc w:val="center"/>
            </w:pPr>
          </w:p>
        </w:tc>
        <w:tc>
          <w:tcPr>
            <w:tcW w:w="3126" w:type="dxa"/>
            <w:shd w:val="clear" w:color="auto" w:fill="auto"/>
          </w:tcPr>
          <w:p w14:paraId="510FA77B" w14:textId="77777777" w:rsidR="009D7F18" w:rsidRPr="00252155" w:rsidRDefault="009D7F18" w:rsidP="005A0FE8">
            <w:pPr>
              <w:pStyle w:val="TableText"/>
            </w:pPr>
            <w:r>
              <w:t>Initial Release</w:t>
            </w:r>
          </w:p>
        </w:tc>
      </w:tr>
      <w:tr w:rsidR="009D7F18" w:rsidRPr="00E14BDD" w14:paraId="7BF1C4DC" w14:textId="77777777" w:rsidTr="005A0FE8">
        <w:tc>
          <w:tcPr>
            <w:tcW w:w="1093" w:type="dxa"/>
            <w:shd w:val="clear" w:color="auto" w:fill="auto"/>
          </w:tcPr>
          <w:p w14:paraId="66952F6B" w14:textId="77777777" w:rsidR="009D7F18" w:rsidRDefault="009D7F18" w:rsidP="005A0FE8">
            <w:pPr>
              <w:pStyle w:val="TableText"/>
              <w:jc w:val="center"/>
            </w:pPr>
          </w:p>
        </w:tc>
        <w:tc>
          <w:tcPr>
            <w:tcW w:w="1241" w:type="dxa"/>
            <w:shd w:val="clear" w:color="auto" w:fill="auto"/>
          </w:tcPr>
          <w:p w14:paraId="044910D7" w14:textId="77777777" w:rsidR="009D7F18" w:rsidRDefault="009D7F18" w:rsidP="005A0FE8">
            <w:pPr>
              <w:pStyle w:val="TableText"/>
              <w:jc w:val="center"/>
            </w:pPr>
          </w:p>
        </w:tc>
        <w:tc>
          <w:tcPr>
            <w:tcW w:w="1914" w:type="dxa"/>
            <w:shd w:val="clear" w:color="auto" w:fill="auto"/>
          </w:tcPr>
          <w:p w14:paraId="0217A9FA" w14:textId="77777777" w:rsidR="009D7F18" w:rsidRDefault="009D7F18" w:rsidP="005A0FE8">
            <w:pPr>
              <w:pStyle w:val="TableText"/>
              <w:jc w:val="center"/>
            </w:pPr>
          </w:p>
        </w:tc>
        <w:tc>
          <w:tcPr>
            <w:tcW w:w="2247" w:type="dxa"/>
          </w:tcPr>
          <w:p w14:paraId="60E09331" w14:textId="77777777" w:rsidR="009D7F18" w:rsidRDefault="009D7F18" w:rsidP="005A0FE8">
            <w:pPr>
              <w:pStyle w:val="TableText"/>
              <w:jc w:val="center"/>
            </w:pPr>
          </w:p>
        </w:tc>
        <w:tc>
          <w:tcPr>
            <w:tcW w:w="3126" w:type="dxa"/>
            <w:shd w:val="clear" w:color="auto" w:fill="auto"/>
          </w:tcPr>
          <w:p w14:paraId="227BA190" w14:textId="77777777" w:rsidR="009D7F18" w:rsidRDefault="009D7F18" w:rsidP="005A0FE8">
            <w:pPr>
              <w:pStyle w:val="TableText"/>
            </w:pPr>
          </w:p>
        </w:tc>
      </w:tr>
      <w:tr w:rsidR="009D7F18" w:rsidRPr="00E14BDD" w14:paraId="6CFAF77E" w14:textId="77777777" w:rsidTr="005A0FE8">
        <w:tc>
          <w:tcPr>
            <w:tcW w:w="1093" w:type="dxa"/>
            <w:shd w:val="clear" w:color="auto" w:fill="auto"/>
          </w:tcPr>
          <w:p w14:paraId="051A2AEE" w14:textId="77777777" w:rsidR="009D7F18" w:rsidRDefault="009D7F18" w:rsidP="005A0FE8">
            <w:pPr>
              <w:pStyle w:val="TableText"/>
              <w:jc w:val="center"/>
            </w:pPr>
          </w:p>
        </w:tc>
        <w:tc>
          <w:tcPr>
            <w:tcW w:w="1241" w:type="dxa"/>
            <w:shd w:val="clear" w:color="auto" w:fill="auto"/>
          </w:tcPr>
          <w:p w14:paraId="57ED9B71" w14:textId="77777777" w:rsidR="009D7F18" w:rsidRDefault="009D7F18" w:rsidP="005A0FE8">
            <w:pPr>
              <w:pStyle w:val="TableText"/>
              <w:jc w:val="center"/>
            </w:pPr>
          </w:p>
        </w:tc>
        <w:tc>
          <w:tcPr>
            <w:tcW w:w="1914" w:type="dxa"/>
            <w:shd w:val="clear" w:color="auto" w:fill="auto"/>
          </w:tcPr>
          <w:p w14:paraId="5171139E" w14:textId="77777777" w:rsidR="009D7F18" w:rsidRDefault="009D7F18" w:rsidP="005A0FE8">
            <w:pPr>
              <w:pStyle w:val="TableText"/>
              <w:jc w:val="center"/>
            </w:pPr>
          </w:p>
        </w:tc>
        <w:tc>
          <w:tcPr>
            <w:tcW w:w="2247" w:type="dxa"/>
          </w:tcPr>
          <w:p w14:paraId="7A0A7EDE" w14:textId="77777777" w:rsidR="009D7F18" w:rsidRDefault="009D7F18" w:rsidP="005A0FE8">
            <w:pPr>
              <w:pStyle w:val="TableText"/>
              <w:jc w:val="center"/>
            </w:pPr>
          </w:p>
        </w:tc>
        <w:tc>
          <w:tcPr>
            <w:tcW w:w="3126" w:type="dxa"/>
            <w:shd w:val="clear" w:color="auto" w:fill="auto"/>
          </w:tcPr>
          <w:p w14:paraId="7FB20F1E" w14:textId="77777777" w:rsidR="009D7F18" w:rsidRDefault="009D7F18" w:rsidP="005A0FE8">
            <w:pPr>
              <w:pStyle w:val="TableText"/>
            </w:pPr>
          </w:p>
        </w:tc>
      </w:tr>
      <w:tr w:rsidR="009D7F18" w:rsidRPr="00E14BDD" w14:paraId="24B54263" w14:textId="77777777" w:rsidTr="005A0FE8">
        <w:tc>
          <w:tcPr>
            <w:tcW w:w="1093" w:type="dxa"/>
            <w:shd w:val="clear" w:color="auto" w:fill="auto"/>
          </w:tcPr>
          <w:p w14:paraId="72F597E1" w14:textId="77777777" w:rsidR="009D7F18" w:rsidRDefault="009D7F18" w:rsidP="005A0FE8">
            <w:pPr>
              <w:pStyle w:val="TableText"/>
              <w:jc w:val="center"/>
            </w:pPr>
          </w:p>
        </w:tc>
        <w:tc>
          <w:tcPr>
            <w:tcW w:w="1241" w:type="dxa"/>
            <w:shd w:val="clear" w:color="auto" w:fill="auto"/>
          </w:tcPr>
          <w:p w14:paraId="52D07D5C" w14:textId="77777777" w:rsidR="009D7F18" w:rsidRDefault="009D7F18" w:rsidP="005A0FE8">
            <w:pPr>
              <w:pStyle w:val="TableText"/>
              <w:jc w:val="center"/>
            </w:pPr>
          </w:p>
        </w:tc>
        <w:tc>
          <w:tcPr>
            <w:tcW w:w="1914" w:type="dxa"/>
            <w:shd w:val="clear" w:color="auto" w:fill="auto"/>
          </w:tcPr>
          <w:p w14:paraId="23661E8C" w14:textId="77777777" w:rsidR="009D7F18" w:rsidRDefault="009D7F18" w:rsidP="005A0FE8">
            <w:pPr>
              <w:pStyle w:val="TableText"/>
              <w:jc w:val="center"/>
            </w:pPr>
          </w:p>
        </w:tc>
        <w:tc>
          <w:tcPr>
            <w:tcW w:w="2247" w:type="dxa"/>
          </w:tcPr>
          <w:p w14:paraId="1FAE9875" w14:textId="77777777" w:rsidR="009D7F18" w:rsidRDefault="009D7F18" w:rsidP="005A0FE8">
            <w:pPr>
              <w:pStyle w:val="TableText"/>
              <w:jc w:val="center"/>
            </w:pPr>
          </w:p>
        </w:tc>
        <w:tc>
          <w:tcPr>
            <w:tcW w:w="3126" w:type="dxa"/>
            <w:shd w:val="clear" w:color="auto" w:fill="auto"/>
          </w:tcPr>
          <w:p w14:paraId="081B91CE" w14:textId="77777777" w:rsidR="009D7F18" w:rsidRDefault="009D7F18" w:rsidP="005A0FE8">
            <w:pPr>
              <w:pStyle w:val="TableText"/>
            </w:pPr>
          </w:p>
        </w:tc>
      </w:tr>
    </w:tbl>
    <w:p w14:paraId="58C08C6E" w14:textId="77777777" w:rsidR="009D7F18" w:rsidRDefault="009D7F18" w:rsidP="009D7F18">
      <w:pPr>
        <w:overflowPunct/>
        <w:autoSpaceDE/>
        <w:autoSpaceDN/>
        <w:adjustRightInd/>
        <w:spacing w:after="0"/>
      </w:pPr>
    </w:p>
    <w:p w14:paraId="793035CF" w14:textId="77777777" w:rsidR="009D7F18" w:rsidRDefault="009D7F18" w:rsidP="00462A06">
      <w:pPr>
        <w:pStyle w:val="ESHeading1"/>
        <w:sectPr w:rsidR="009D7F18" w:rsidSect="00AB47F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 w:code="9"/>
          <w:pgMar w:top="1134" w:right="1134" w:bottom="1134" w:left="1418" w:header="567" w:footer="104" w:gutter="0"/>
          <w:cols w:space="397"/>
          <w:docGrid w:linePitch="360"/>
        </w:sectPr>
      </w:pPr>
    </w:p>
    <w:p w14:paraId="02242B34" w14:textId="66C92DAD" w:rsidR="00F175BE" w:rsidRPr="00F175BE" w:rsidRDefault="00F175BE">
      <w:pPr>
        <w:rPr>
          <w:b/>
          <w:bCs/>
        </w:rPr>
      </w:pPr>
      <w:r w:rsidRPr="00F175BE">
        <w:rPr>
          <w:b/>
          <w:bCs/>
        </w:rPr>
        <w:lastRenderedPageBreak/>
        <w:t>Contents</w:t>
      </w:r>
    </w:p>
    <w:sdt>
      <w:sdtPr>
        <w:rPr>
          <w:rFonts w:ascii="Arial" w:hAnsi="Arial" w:cs="Times New Roman"/>
          <w:bCs w:val="0"/>
          <w:color w:val="auto"/>
          <w:sz w:val="20"/>
          <w:szCs w:val="24"/>
          <w:lang w:val="en-AU"/>
        </w:rPr>
        <w:id w:val="-335386729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07F884EB" w14:textId="77777777" w:rsidR="00F175BE" w:rsidRDefault="00F175BE" w:rsidP="00F175BE">
          <w:pPr>
            <w:pStyle w:val="TOCHeading"/>
            <w:numPr>
              <w:ilvl w:val="0"/>
              <w:numId w:val="0"/>
            </w:numPr>
          </w:pPr>
        </w:p>
        <w:p w14:paraId="640FDB40" w14:textId="0113BE8D" w:rsidR="00F175BE" w:rsidRPr="00F175BE" w:rsidRDefault="00AC1D2A" w:rsidP="00F175B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71721991" w:history="1">
            <w:r w:rsidR="00F175BE" w:rsidRPr="00F175BE">
              <w:rPr>
                <w:rStyle w:val="Hyperlink"/>
                <w:color w:val="auto"/>
              </w:rPr>
              <w:t>1</w:t>
            </w:r>
            <w:r w:rsidR="00F175BE" w:rsidRPr="00F175BE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F175BE" w:rsidRPr="00F175BE">
              <w:rPr>
                <w:rStyle w:val="Hyperlink"/>
                <w:color w:val="auto"/>
              </w:rPr>
              <w:t>Purpose:</w:t>
            </w:r>
            <w:r w:rsidR="00F175BE" w:rsidRPr="00F175BE">
              <w:rPr>
                <w:webHidden/>
              </w:rPr>
              <w:tab/>
            </w:r>
            <w:r w:rsidR="00F175BE" w:rsidRPr="00F175BE">
              <w:rPr>
                <w:webHidden/>
              </w:rPr>
              <w:fldChar w:fldCharType="begin"/>
            </w:r>
            <w:r w:rsidR="00F175BE" w:rsidRPr="00F175BE">
              <w:rPr>
                <w:webHidden/>
              </w:rPr>
              <w:instrText xml:space="preserve"> PAGEREF _Toc71721991 \h </w:instrText>
            </w:r>
            <w:r w:rsidR="00F175BE" w:rsidRPr="00F175BE">
              <w:rPr>
                <w:webHidden/>
              </w:rPr>
            </w:r>
            <w:r w:rsidR="00F175BE" w:rsidRPr="00F175BE">
              <w:rPr>
                <w:webHidden/>
              </w:rPr>
              <w:fldChar w:fldCharType="separate"/>
            </w:r>
            <w:r w:rsidR="00184340">
              <w:rPr>
                <w:webHidden/>
              </w:rPr>
              <w:t>3</w:t>
            </w:r>
            <w:r w:rsidR="00F175BE" w:rsidRPr="00F175BE">
              <w:rPr>
                <w:webHidden/>
              </w:rPr>
              <w:fldChar w:fldCharType="end"/>
            </w:r>
          </w:hyperlink>
        </w:p>
        <w:p w14:paraId="4F5B02B6" w14:textId="79196D2C" w:rsidR="00F175BE" w:rsidRPr="00F175BE" w:rsidRDefault="00AC1D2A" w:rsidP="00F175B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71721992" w:history="1">
            <w:r w:rsidR="00F175BE" w:rsidRPr="00F175BE">
              <w:rPr>
                <w:rStyle w:val="Hyperlink"/>
                <w:color w:val="auto"/>
              </w:rPr>
              <w:t>2</w:t>
            </w:r>
            <w:r w:rsidR="00F175BE" w:rsidRPr="00F175BE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F175BE" w:rsidRPr="00F175BE">
              <w:rPr>
                <w:rStyle w:val="Hyperlink"/>
                <w:color w:val="auto"/>
              </w:rPr>
              <w:t>Scope</w:t>
            </w:r>
            <w:r w:rsidR="00F175BE" w:rsidRPr="00F175BE">
              <w:rPr>
                <w:webHidden/>
              </w:rPr>
              <w:tab/>
            </w:r>
            <w:r w:rsidR="00184340">
              <w:rPr>
                <w:webHidden/>
              </w:rPr>
              <w:t>3</w:t>
            </w:r>
          </w:hyperlink>
        </w:p>
        <w:p w14:paraId="7183DF80" w14:textId="059C827F" w:rsidR="00F175BE" w:rsidRPr="00F175BE" w:rsidRDefault="00AC1D2A" w:rsidP="00F175B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71721993" w:history="1">
            <w:r w:rsidR="00F175BE" w:rsidRPr="00F175BE">
              <w:rPr>
                <w:rStyle w:val="Hyperlink"/>
                <w:color w:val="auto"/>
              </w:rPr>
              <w:t>3</w:t>
            </w:r>
            <w:r w:rsidR="00F175BE" w:rsidRPr="00F175BE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F175BE" w:rsidRPr="00F175BE">
              <w:rPr>
                <w:rStyle w:val="Hyperlink"/>
                <w:color w:val="auto"/>
              </w:rPr>
              <w:t>Procedure</w:t>
            </w:r>
            <w:r w:rsidR="00F175BE" w:rsidRPr="00F175BE">
              <w:rPr>
                <w:webHidden/>
              </w:rPr>
              <w:tab/>
            </w:r>
            <w:r w:rsidR="00184340">
              <w:rPr>
                <w:webHidden/>
              </w:rPr>
              <w:t>3</w:t>
            </w:r>
          </w:hyperlink>
        </w:p>
        <w:p w14:paraId="6B22141A" w14:textId="202658BB" w:rsidR="00F175BE" w:rsidRPr="00F175BE" w:rsidRDefault="00AC1D2A" w:rsidP="00F175BE">
          <w:pPr>
            <w:pStyle w:val="TOC2"/>
            <w:tabs>
              <w:tab w:val="left" w:pos="720"/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US"/>
            </w:rPr>
          </w:pPr>
          <w:hyperlink w:anchor="_Toc71721994" w:history="1">
            <w:r w:rsidR="00F175BE" w:rsidRPr="00F175BE">
              <w:rPr>
                <w:rStyle w:val="Hyperlink"/>
                <w:caps/>
                <w:noProof/>
                <w:color w:val="auto"/>
              </w:rPr>
              <w:t>3.1</w:t>
            </w:r>
            <w:r w:rsidR="00F175BE" w:rsidRPr="00F175B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n-US"/>
              </w:rPr>
              <w:tab/>
            </w:r>
            <w:r w:rsidR="00F175BE" w:rsidRPr="00F175BE">
              <w:rPr>
                <w:rStyle w:val="Hyperlink"/>
                <w:noProof/>
                <w:color w:val="auto"/>
              </w:rPr>
              <w:t>Identify Potential Exposures</w:t>
            </w:r>
            <w:r w:rsidR="00F175BE" w:rsidRPr="00F175BE">
              <w:rPr>
                <w:noProof/>
                <w:webHidden/>
                <w:color w:val="auto"/>
              </w:rPr>
              <w:tab/>
            </w:r>
            <w:r w:rsidR="00184340">
              <w:rPr>
                <w:noProof/>
                <w:webHidden/>
                <w:color w:val="auto"/>
              </w:rPr>
              <w:t>3</w:t>
            </w:r>
          </w:hyperlink>
        </w:p>
        <w:p w14:paraId="156A2B26" w14:textId="3CDD935F" w:rsidR="00F175BE" w:rsidRPr="00F175BE" w:rsidRDefault="00AC1D2A" w:rsidP="00F175BE">
          <w:pPr>
            <w:pStyle w:val="TOC2"/>
            <w:tabs>
              <w:tab w:val="left" w:pos="720"/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US"/>
            </w:rPr>
          </w:pPr>
          <w:hyperlink w:anchor="_Toc71721995" w:history="1">
            <w:r w:rsidR="00F175BE" w:rsidRPr="00F175BE">
              <w:rPr>
                <w:rStyle w:val="Hyperlink"/>
                <w:caps/>
                <w:noProof/>
                <w:color w:val="auto"/>
              </w:rPr>
              <w:t>3.2</w:t>
            </w:r>
            <w:r w:rsidR="00F175BE" w:rsidRPr="00F175B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n-US"/>
              </w:rPr>
              <w:tab/>
            </w:r>
            <w:r w:rsidR="00F175BE" w:rsidRPr="00F175BE">
              <w:rPr>
                <w:rStyle w:val="Hyperlink"/>
                <w:noProof/>
                <w:color w:val="auto"/>
              </w:rPr>
              <w:t>Identifying Similar Exposure Groups (SEG)</w:t>
            </w:r>
            <w:r w:rsidR="00F175BE" w:rsidRPr="00F175BE">
              <w:rPr>
                <w:noProof/>
                <w:webHidden/>
                <w:color w:val="auto"/>
              </w:rPr>
              <w:tab/>
            </w:r>
            <w:r w:rsidR="00184340">
              <w:rPr>
                <w:noProof/>
                <w:webHidden/>
                <w:color w:val="auto"/>
              </w:rPr>
              <w:t>4</w:t>
            </w:r>
          </w:hyperlink>
        </w:p>
        <w:p w14:paraId="25061478" w14:textId="0702285F" w:rsidR="00F175BE" w:rsidRPr="00F175BE" w:rsidRDefault="00AC1D2A" w:rsidP="00F175BE">
          <w:pPr>
            <w:pStyle w:val="TOC2"/>
            <w:tabs>
              <w:tab w:val="left" w:pos="720"/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US"/>
            </w:rPr>
          </w:pPr>
          <w:hyperlink w:anchor="_Toc71721996" w:history="1">
            <w:r w:rsidR="00F175BE" w:rsidRPr="00F175BE">
              <w:rPr>
                <w:rStyle w:val="Hyperlink"/>
                <w:caps/>
                <w:noProof/>
                <w:color w:val="auto"/>
              </w:rPr>
              <w:t>3.3</w:t>
            </w:r>
            <w:r w:rsidR="00F175BE" w:rsidRPr="00F175B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n-US"/>
              </w:rPr>
              <w:tab/>
            </w:r>
            <w:r w:rsidR="00F175BE" w:rsidRPr="00F175BE">
              <w:rPr>
                <w:rStyle w:val="Hyperlink"/>
                <w:noProof/>
                <w:color w:val="auto"/>
              </w:rPr>
              <w:t>Risk Assessment of Hazards</w:t>
            </w:r>
            <w:r w:rsidR="00F175BE" w:rsidRPr="00F175BE">
              <w:rPr>
                <w:noProof/>
                <w:webHidden/>
                <w:color w:val="auto"/>
              </w:rPr>
              <w:tab/>
            </w:r>
            <w:r w:rsidR="00184340">
              <w:rPr>
                <w:noProof/>
                <w:webHidden/>
                <w:color w:val="auto"/>
              </w:rPr>
              <w:t>4</w:t>
            </w:r>
          </w:hyperlink>
        </w:p>
        <w:p w14:paraId="754BF3E4" w14:textId="60F755E1" w:rsidR="00F175BE" w:rsidRPr="00F175BE" w:rsidRDefault="00AC1D2A" w:rsidP="00F175BE">
          <w:pPr>
            <w:pStyle w:val="TOC3"/>
            <w:tabs>
              <w:tab w:val="left" w:pos="1080"/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71721997" w:history="1">
            <w:r w:rsidR="00F175BE" w:rsidRPr="00F175BE">
              <w:rPr>
                <w:rStyle w:val="Hyperlink"/>
                <w:noProof/>
                <w:color w:val="auto"/>
              </w:rPr>
              <w:t>3.3.1</w:t>
            </w:r>
            <w:r w:rsidR="00F175BE" w:rsidRPr="00F175B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F175BE" w:rsidRPr="00F175BE">
              <w:rPr>
                <w:rStyle w:val="Hyperlink"/>
                <w:noProof/>
                <w:color w:val="auto"/>
              </w:rPr>
              <w:t>Contaminant Monitoring and Exposure Limit Findings</w:t>
            </w:r>
            <w:r w:rsidR="00F175BE" w:rsidRPr="00F175BE">
              <w:rPr>
                <w:noProof/>
                <w:webHidden/>
              </w:rPr>
              <w:tab/>
            </w:r>
            <w:r w:rsidR="00184340">
              <w:rPr>
                <w:noProof/>
                <w:webHidden/>
              </w:rPr>
              <w:t>5</w:t>
            </w:r>
          </w:hyperlink>
        </w:p>
        <w:p w14:paraId="7DD869C9" w14:textId="0B6F6A7A" w:rsidR="00F175BE" w:rsidRPr="00F175BE" w:rsidRDefault="00AC1D2A" w:rsidP="00F175BE">
          <w:pPr>
            <w:pStyle w:val="TOC2"/>
            <w:tabs>
              <w:tab w:val="left" w:pos="720"/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US"/>
            </w:rPr>
          </w:pPr>
          <w:hyperlink w:anchor="_Toc71721998" w:history="1">
            <w:r w:rsidR="00F175BE" w:rsidRPr="00F175BE">
              <w:rPr>
                <w:rStyle w:val="Hyperlink"/>
                <w:noProof/>
                <w:color w:val="auto"/>
              </w:rPr>
              <w:t>3.4</w:t>
            </w:r>
            <w:r w:rsidR="00F175BE" w:rsidRPr="00F175B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n-US"/>
              </w:rPr>
              <w:tab/>
            </w:r>
            <w:r w:rsidR="00F175BE" w:rsidRPr="00F175BE">
              <w:rPr>
                <w:rStyle w:val="Hyperlink"/>
                <w:noProof/>
                <w:color w:val="auto"/>
              </w:rPr>
              <w:t>Controlling Risks</w:t>
            </w:r>
            <w:r w:rsidR="00F175BE" w:rsidRPr="00F175BE">
              <w:rPr>
                <w:noProof/>
                <w:webHidden/>
                <w:color w:val="auto"/>
              </w:rPr>
              <w:tab/>
            </w:r>
            <w:r w:rsidR="00184340">
              <w:rPr>
                <w:noProof/>
                <w:webHidden/>
                <w:color w:val="auto"/>
              </w:rPr>
              <w:t>5</w:t>
            </w:r>
          </w:hyperlink>
        </w:p>
        <w:p w14:paraId="725F3CE0" w14:textId="5F8A96DE" w:rsidR="00F175BE" w:rsidRPr="00F175BE" w:rsidRDefault="00AC1D2A" w:rsidP="00F175BE">
          <w:pPr>
            <w:pStyle w:val="TOC2"/>
            <w:tabs>
              <w:tab w:val="left" w:pos="720"/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US"/>
            </w:rPr>
          </w:pPr>
          <w:hyperlink w:anchor="_Toc71721999" w:history="1">
            <w:r w:rsidR="00F175BE" w:rsidRPr="00F175BE">
              <w:rPr>
                <w:rStyle w:val="Hyperlink"/>
                <w:noProof/>
                <w:color w:val="auto"/>
              </w:rPr>
              <w:t>3.4</w:t>
            </w:r>
            <w:r w:rsidR="00F175BE" w:rsidRPr="00F175B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n-US"/>
              </w:rPr>
              <w:tab/>
            </w:r>
            <w:r w:rsidR="00F175BE" w:rsidRPr="00F175BE">
              <w:rPr>
                <w:rStyle w:val="Hyperlink"/>
                <w:noProof/>
                <w:color w:val="auto"/>
              </w:rPr>
              <w:t>Safe Work Procedures</w:t>
            </w:r>
            <w:r w:rsidR="00F175BE" w:rsidRPr="00F175BE">
              <w:rPr>
                <w:noProof/>
                <w:webHidden/>
                <w:color w:val="auto"/>
              </w:rPr>
              <w:tab/>
            </w:r>
            <w:r w:rsidR="00184340">
              <w:rPr>
                <w:noProof/>
                <w:webHidden/>
                <w:color w:val="auto"/>
              </w:rPr>
              <w:t>6</w:t>
            </w:r>
          </w:hyperlink>
        </w:p>
        <w:p w14:paraId="4AAF5D21" w14:textId="13FEA0C6" w:rsidR="00F175BE" w:rsidRPr="00F175BE" w:rsidRDefault="00AC1D2A" w:rsidP="00F175BE">
          <w:pPr>
            <w:pStyle w:val="TOC3"/>
            <w:tabs>
              <w:tab w:val="left" w:pos="1080"/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71722000" w:history="1">
            <w:r w:rsidR="00F175BE" w:rsidRPr="00F175BE">
              <w:rPr>
                <w:rStyle w:val="Hyperlink"/>
                <w:noProof/>
                <w:color w:val="auto"/>
              </w:rPr>
              <w:t>3.4.1</w:t>
            </w:r>
            <w:r w:rsidR="00F175BE" w:rsidRPr="00F175B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F175BE" w:rsidRPr="00F175BE">
              <w:rPr>
                <w:rStyle w:val="Hyperlink"/>
                <w:noProof/>
                <w:color w:val="auto"/>
              </w:rPr>
              <w:t>Communication</w:t>
            </w:r>
            <w:r w:rsidR="00F175BE" w:rsidRPr="00F175BE">
              <w:rPr>
                <w:noProof/>
                <w:webHidden/>
              </w:rPr>
              <w:tab/>
            </w:r>
            <w:r w:rsidR="00184340">
              <w:rPr>
                <w:noProof/>
                <w:webHidden/>
              </w:rPr>
              <w:t>6</w:t>
            </w:r>
          </w:hyperlink>
        </w:p>
        <w:p w14:paraId="4494894A" w14:textId="5175D829" w:rsidR="00F175BE" w:rsidRPr="00F175BE" w:rsidRDefault="00AC1D2A" w:rsidP="00F175BE">
          <w:pPr>
            <w:pStyle w:val="TOC2"/>
            <w:tabs>
              <w:tab w:val="left" w:pos="720"/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US"/>
            </w:rPr>
          </w:pPr>
          <w:hyperlink w:anchor="_Toc71722001" w:history="1">
            <w:r w:rsidR="00F175BE" w:rsidRPr="00F175BE">
              <w:rPr>
                <w:rStyle w:val="Hyperlink"/>
                <w:noProof/>
                <w:color w:val="auto"/>
              </w:rPr>
              <w:t>3.5</w:t>
            </w:r>
            <w:r w:rsidR="00F175BE" w:rsidRPr="00F175B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n-US"/>
              </w:rPr>
              <w:tab/>
            </w:r>
            <w:r w:rsidR="00F175BE" w:rsidRPr="00F175BE">
              <w:rPr>
                <w:rStyle w:val="Hyperlink"/>
                <w:noProof/>
                <w:color w:val="auto"/>
              </w:rPr>
              <w:t>Reviewing Controls</w:t>
            </w:r>
            <w:r w:rsidR="00F175BE" w:rsidRPr="00F175BE">
              <w:rPr>
                <w:noProof/>
                <w:webHidden/>
                <w:color w:val="auto"/>
              </w:rPr>
              <w:tab/>
            </w:r>
            <w:r w:rsidR="00184340">
              <w:rPr>
                <w:noProof/>
                <w:webHidden/>
                <w:color w:val="auto"/>
              </w:rPr>
              <w:t>6</w:t>
            </w:r>
          </w:hyperlink>
        </w:p>
        <w:p w14:paraId="1163AE9B" w14:textId="62E9C323" w:rsidR="00F175BE" w:rsidRPr="00F175BE" w:rsidRDefault="00AC1D2A" w:rsidP="00F175BE">
          <w:pPr>
            <w:pStyle w:val="TOC2"/>
            <w:tabs>
              <w:tab w:val="left" w:pos="720"/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US"/>
            </w:rPr>
          </w:pPr>
          <w:hyperlink w:anchor="_Toc71722002" w:history="1">
            <w:r w:rsidR="00F175BE" w:rsidRPr="00F175BE">
              <w:rPr>
                <w:rStyle w:val="Hyperlink"/>
                <w:noProof/>
                <w:color w:val="auto"/>
              </w:rPr>
              <w:t>3.6</w:t>
            </w:r>
            <w:r w:rsidR="00F175BE" w:rsidRPr="00F175B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n-US"/>
              </w:rPr>
              <w:tab/>
            </w:r>
            <w:r w:rsidR="00F175BE" w:rsidRPr="00F175BE">
              <w:rPr>
                <w:rStyle w:val="Hyperlink"/>
                <w:noProof/>
                <w:color w:val="auto"/>
              </w:rPr>
              <w:t>OHS Risk Register</w:t>
            </w:r>
            <w:r w:rsidR="00F175BE" w:rsidRPr="00F175BE">
              <w:rPr>
                <w:noProof/>
                <w:webHidden/>
                <w:color w:val="auto"/>
              </w:rPr>
              <w:tab/>
            </w:r>
            <w:r w:rsidR="00184340">
              <w:rPr>
                <w:noProof/>
                <w:webHidden/>
                <w:color w:val="auto"/>
              </w:rPr>
              <w:t>6</w:t>
            </w:r>
          </w:hyperlink>
        </w:p>
        <w:p w14:paraId="602D8483" w14:textId="7EF1EBAA" w:rsidR="00F175BE" w:rsidRPr="00F175BE" w:rsidRDefault="00F175BE" w:rsidP="00C56647">
          <w:pPr>
            <w:pStyle w:val="TOC2"/>
            <w:tabs>
              <w:tab w:val="left" w:pos="720"/>
              <w:tab w:val="right" w:leader="dot" w:pos="9338"/>
            </w:tabs>
            <w:ind w:left="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US"/>
            </w:rPr>
          </w:pPr>
        </w:p>
        <w:p w14:paraId="72C19831" w14:textId="7FE1C3D7" w:rsidR="00F175BE" w:rsidRPr="00F175BE" w:rsidRDefault="00AC1D2A">
          <w:pPr>
            <w:rPr>
              <w:b/>
              <w:bCs/>
              <w:noProof/>
            </w:rPr>
          </w:pPr>
        </w:p>
      </w:sdtContent>
    </w:sdt>
    <w:p w14:paraId="100B164A" w14:textId="77777777" w:rsidR="00F175BE" w:rsidRPr="00A737EE" w:rsidRDefault="00F175BE" w:rsidP="00F175BE">
      <w:pPr>
        <w:rPr>
          <w:b/>
          <w:bCs/>
          <w:noProof/>
        </w:rPr>
      </w:pPr>
      <w:r w:rsidRPr="00A737EE">
        <w:rPr>
          <w:b/>
          <w:bCs/>
        </w:rPr>
        <w:t>References / Compliance Requirements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554"/>
        <w:gridCol w:w="8369"/>
      </w:tblGrid>
      <w:tr w:rsidR="00F175BE" w14:paraId="5070C7E2" w14:textId="77777777" w:rsidTr="00F175BE">
        <w:tc>
          <w:tcPr>
            <w:tcW w:w="1554" w:type="dxa"/>
            <w:shd w:val="clear" w:color="auto" w:fill="D9D9D9" w:themeFill="background1" w:themeFillShade="D9"/>
          </w:tcPr>
          <w:p w14:paraId="1462DB05" w14:textId="77777777" w:rsidR="00F175BE" w:rsidRDefault="00F175BE" w:rsidP="005A0FE8">
            <w:pPr>
              <w:pStyle w:val="TableHeader"/>
              <w:jc w:val="center"/>
            </w:pPr>
            <w:r>
              <w:t>Document ID</w:t>
            </w:r>
          </w:p>
        </w:tc>
        <w:tc>
          <w:tcPr>
            <w:tcW w:w="8369" w:type="dxa"/>
            <w:shd w:val="clear" w:color="auto" w:fill="D9D9D9" w:themeFill="background1" w:themeFillShade="D9"/>
          </w:tcPr>
          <w:p w14:paraId="2F7902E5" w14:textId="77777777" w:rsidR="00F175BE" w:rsidRDefault="00F175BE" w:rsidP="005A0FE8">
            <w:pPr>
              <w:pStyle w:val="TableHeader"/>
              <w:jc w:val="center"/>
            </w:pPr>
            <w:r>
              <w:t>Title</w:t>
            </w:r>
          </w:p>
        </w:tc>
      </w:tr>
      <w:tr w:rsidR="00F175BE" w14:paraId="3DF215E1" w14:textId="77777777" w:rsidTr="00F175BE">
        <w:tc>
          <w:tcPr>
            <w:tcW w:w="1554" w:type="dxa"/>
          </w:tcPr>
          <w:p w14:paraId="11B107E4" w14:textId="77777777" w:rsidR="00F175BE" w:rsidRDefault="00F175BE" w:rsidP="005A0FE8">
            <w:pPr>
              <w:pStyle w:val="TableText"/>
              <w:jc w:val="center"/>
            </w:pPr>
            <w:r>
              <w:t>-</w:t>
            </w:r>
          </w:p>
        </w:tc>
        <w:tc>
          <w:tcPr>
            <w:tcW w:w="8369" w:type="dxa"/>
          </w:tcPr>
          <w:p w14:paraId="4F8860B0" w14:textId="2C00EEE8" w:rsidR="00F175BE" w:rsidRPr="00184340" w:rsidRDefault="00F175BE" w:rsidP="00F175BE">
            <w:pPr>
              <w:widowControl w:val="0"/>
              <w:tabs>
                <w:tab w:val="left" w:pos="-720"/>
              </w:tabs>
              <w:spacing w:before="60" w:after="60" w:line="276" w:lineRule="auto"/>
              <w:ind w:right="34"/>
              <w:rPr>
                <w:i/>
                <w:spacing w:val="-3"/>
              </w:rPr>
            </w:pPr>
            <w:r w:rsidRPr="00184340">
              <w:rPr>
                <w:i/>
                <w:spacing w:val="-3"/>
              </w:rPr>
              <w:t>Occupational Health and Safety Act 2004</w:t>
            </w:r>
          </w:p>
        </w:tc>
      </w:tr>
      <w:tr w:rsidR="00F175BE" w14:paraId="178FE9F2" w14:textId="77777777" w:rsidTr="00F175BE">
        <w:tc>
          <w:tcPr>
            <w:tcW w:w="1554" w:type="dxa"/>
          </w:tcPr>
          <w:p w14:paraId="0B3E3FB1" w14:textId="77777777" w:rsidR="00F175BE" w:rsidRDefault="00F175BE" w:rsidP="005A0FE8">
            <w:pPr>
              <w:pStyle w:val="TableText"/>
              <w:jc w:val="center"/>
            </w:pPr>
            <w:r>
              <w:t>-</w:t>
            </w:r>
          </w:p>
        </w:tc>
        <w:tc>
          <w:tcPr>
            <w:tcW w:w="8369" w:type="dxa"/>
          </w:tcPr>
          <w:p w14:paraId="6E1E32CE" w14:textId="47C8BC3E" w:rsidR="00F175BE" w:rsidRPr="00184340" w:rsidRDefault="00F175BE" w:rsidP="00F175BE">
            <w:pPr>
              <w:widowControl w:val="0"/>
              <w:tabs>
                <w:tab w:val="left" w:pos="-720"/>
              </w:tabs>
              <w:spacing w:before="60" w:after="60" w:line="276" w:lineRule="auto"/>
              <w:ind w:right="34"/>
              <w:rPr>
                <w:i/>
                <w:spacing w:val="-3"/>
              </w:rPr>
            </w:pPr>
            <w:r w:rsidRPr="00184340">
              <w:rPr>
                <w:i/>
                <w:spacing w:val="-3"/>
              </w:rPr>
              <w:t>Occupational Health and Safety Regulations 2017</w:t>
            </w:r>
          </w:p>
        </w:tc>
      </w:tr>
      <w:tr w:rsidR="00F175BE" w14:paraId="659534A5" w14:textId="77777777" w:rsidTr="00F175BE">
        <w:tc>
          <w:tcPr>
            <w:tcW w:w="1554" w:type="dxa"/>
          </w:tcPr>
          <w:p w14:paraId="070EABFB" w14:textId="77777777" w:rsidR="00F175BE" w:rsidRDefault="00F175BE" w:rsidP="005A0FE8">
            <w:pPr>
              <w:pStyle w:val="TableText"/>
              <w:jc w:val="center"/>
            </w:pPr>
            <w:r>
              <w:t>-</w:t>
            </w:r>
          </w:p>
        </w:tc>
        <w:tc>
          <w:tcPr>
            <w:tcW w:w="8369" w:type="dxa"/>
          </w:tcPr>
          <w:p w14:paraId="58E85F19" w14:textId="70289A11" w:rsidR="00F175BE" w:rsidRPr="00184340" w:rsidRDefault="00F175BE" w:rsidP="00F175BE">
            <w:pPr>
              <w:widowControl w:val="0"/>
              <w:tabs>
                <w:tab w:val="left" w:pos="-720"/>
              </w:tabs>
              <w:spacing w:before="60" w:after="60" w:line="276" w:lineRule="auto"/>
              <w:ind w:right="34"/>
              <w:rPr>
                <w:i/>
                <w:spacing w:val="-3"/>
              </w:rPr>
            </w:pPr>
            <w:r w:rsidRPr="00184340">
              <w:rPr>
                <w:i/>
                <w:spacing w:val="-3"/>
              </w:rPr>
              <w:t>Victorian Code of Practice for Manual Handling 2000</w:t>
            </w:r>
          </w:p>
        </w:tc>
      </w:tr>
      <w:tr w:rsidR="00F175BE" w14:paraId="23CA8A20" w14:textId="77777777" w:rsidTr="00F175BE">
        <w:tc>
          <w:tcPr>
            <w:tcW w:w="1554" w:type="dxa"/>
          </w:tcPr>
          <w:p w14:paraId="281193BB" w14:textId="77777777" w:rsidR="00F175BE" w:rsidRDefault="00F175BE" w:rsidP="005A0FE8">
            <w:pPr>
              <w:pStyle w:val="TableText"/>
              <w:jc w:val="center"/>
            </w:pPr>
            <w:r>
              <w:t>-</w:t>
            </w:r>
          </w:p>
        </w:tc>
        <w:tc>
          <w:tcPr>
            <w:tcW w:w="8369" w:type="dxa"/>
          </w:tcPr>
          <w:p w14:paraId="455D3517" w14:textId="3D54265D" w:rsidR="00F175BE" w:rsidRPr="00184340" w:rsidRDefault="00F175BE" w:rsidP="00F175BE">
            <w:pPr>
              <w:pStyle w:val="OHSAdvtext"/>
              <w:spacing w:before="60" w:after="60" w:line="276" w:lineRule="auto"/>
              <w:ind w:right="34"/>
              <w:jc w:val="left"/>
              <w:rPr>
                <w:i/>
              </w:rPr>
            </w:pPr>
            <w:r w:rsidRPr="00184340">
              <w:rPr>
                <w:i/>
              </w:rPr>
              <w:t>NIOSH Manual of Analytical Methods</w:t>
            </w:r>
          </w:p>
        </w:tc>
      </w:tr>
      <w:tr w:rsidR="00F175BE" w14:paraId="0C5273BF" w14:textId="77777777" w:rsidTr="00F175BE">
        <w:tc>
          <w:tcPr>
            <w:tcW w:w="1554" w:type="dxa"/>
          </w:tcPr>
          <w:p w14:paraId="7AAA6815" w14:textId="77777777" w:rsidR="00F175BE" w:rsidRDefault="00F175BE" w:rsidP="005A0FE8">
            <w:pPr>
              <w:pStyle w:val="TableText"/>
              <w:jc w:val="center"/>
            </w:pPr>
          </w:p>
        </w:tc>
        <w:tc>
          <w:tcPr>
            <w:tcW w:w="8369" w:type="dxa"/>
          </w:tcPr>
          <w:p w14:paraId="7667EF40" w14:textId="6D3CD677" w:rsidR="00F175BE" w:rsidRPr="00184340" w:rsidRDefault="00F175BE" w:rsidP="00F175BE">
            <w:pPr>
              <w:pStyle w:val="OHSAdvtext"/>
              <w:spacing w:before="60" w:after="60" w:line="276" w:lineRule="auto"/>
              <w:ind w:right="34"/>
              <w:jc w:val="left"/>
              <w:rPr>
                <w:i/>
              </w:rPr>
            </w:pPr>
            <w:r w:rsidRPr="00184340">
              <w:rPr>
                <w:i/>
              </w:rPr>
              <w:t>AS 2985:2009 - Workplace atmospheres – Method for sampling and gravimetric determination of respirable dust</w:t>
            </w:r>
          </w:p>
        </w:tc>
      </w:tr>
      <w:tr w:rsidR="00F175BE" w14:paraId="32D9D209" w14:textId="77777777" w:rsidTr="00F175BE">
        <w:tc>
          <w:tcPr>
            <w:tcW w:w="1554" w:type="dxa"/>
          </w:tcPr>
          <w:p w14:paraId="2BCD32E7" w14:textId="77777777" w:rsidR="00F175BE" w:rsidRDefault="00F175BE" w:rsidP="005A0FE8">
            <w:pPr>
              <w:pStyle w:val="TableText"/>
              <w:jc w:val="center"/>
            </w:pPr>
          </w:p>
        </w:tc>
        <w:tc>
          <w:tcPr>
            <w:tcW w:w="8369" w:type="dxa"/>
          </w:tcPr>
          <w:p w14:paraId="7A26856E" w14:textId="245BBD0E" w:rsidR="00F175BE" w:rsidRPr="00184340" w:rsidRDefault="00F175BE" w:rsidP="00F175BE">
            <w:pPr>
              <w:pStyle w:val="OHSAdvtext"/>
              <w:spacing w:before="60" w:after="60" w:line="276" w:lineRule="auto"/>
              <w:ind w:right="34"/>
              <w:jc w:val="left"/>
              <w:rPr>
                <w:i/>
              </w:rPr>
            </w:pPr>
            <w:r w:rsidRPr="00184340">
              <w:rPr>
                <w:i/>
              </w:rPr>
              <w:t>AS 3640:2009 - Workplace atmospheres – Method for sampling and gravimetric determination of inhalable dust</w:t>
            </w:r>
          </w:p>
        </w:tc>
      </w:tr>
      <w:tr w:rsidR="00F175BE" w14:paraId="4D57DD00" w14:textId="77777777" w:rsidTr="00F175BE">
        <w:tc>
          <w:tcPr>
            <w:tcW w:w="1554" w:type="dxa"/>
          </w:tcPr>
          <w:p w14:paraId="4857CCB8" w14:textId="77777777" w:rsidR="00F175BE" w:rsidRDefault="00F175BE" w:rsidP="005A0FE8">
            <w:pPr>
              <w:pStyle w:val="TableText"/>
              <w:jc w:val="center"/>
            </w:pPr>
          </w:p>
        </w:tc>
        <w:tc>
          <w:tcPr>
            <w:tcW w:w="8369" w:type="dxa"/>
          </w:tcPr>
          <w:p w14:paraId="6B559591" w14:textId="5124D5D1" w:rsidR="00F175BE" w:rsidRPr="00184340" w:rsidRDefault="00F175BE" w:rsidP="00F175BE">
            <w:pPr>
              <w:pStyle w:val="OHSAdvtext"/>
              <w:spacing w:before="60" w:after="60" w:line="276" w:lineRule="auto"/>
              <w:ind w:right="34"/>
              <w:jc w:val="left"/>
              <w:rPr>
                <w:i/>
              </w:rPr>
            </w:pPr>
            <w:r w:rsidRPr="00184340">
              <w:rPr>
                <w:i/>
              </w:rPr>
              <w:t>AS 1269:2005 - Occupational noise management-Overview and general requirements</w:t>
            </w:r>
          </w:p>
        </w:tc>
      </w:tr>
      <w:tr w:rsidR="00F175BE" w14:paraId="679BB5D1" w14:textId="77777777" w:rsidTr="00F175BE">
        <w:tc>
          <w:tcPr>
            <w:tcW w:w="1554" w:type="dxa"/>
          </w:tcPr>
          <w:p w14:paraId="6AF71958" w14:textId="77777777" w:rsidR="00F175BE" w:rsidRDefault="00F175BE" w:rsidP="005A0FE8">
            <w:pPr>
              <w:pStyle w:val="TableText"/>
              <w:jc w:val="center"/>
            </w:pPr>
          </w:p>
        </w:tc>
        <w:tc>
          <w:tcPr>
            <w:tcW w:w="8369" w:type="dxa"/>
          </w:tcPr>
          <w:p w14:paraId="24944805" w14:textId="1323148E" w:rsidR="00F175BE" w:rsidRPr="00184340" w:rsidRDefault="00F175BE" w:rsidP="00F175BE">
            <w:pPr>
              <w:pStyle w:val="OHSAdvtext"/>
              <w:spacing w:before="60" w:after="60" w:line="276" w:lineRule="auto"/>
              <w:ind w:right="34"/>
              <w:jc w:val="left"/>
              <w:rPr>
                <w:i/>
              </w:rPr>
            </w:pPr>
            <w:r w:rsidRPr="00184340">
              <w:rPr>
                <w:i/>
              </w:rPr>
              <w:t>NOHSC 3008 (1995) 3</w:t>
            </w:r>
            <w:r w:rsidRPr="00184340">
              <w:rPr>
                <w:i/>
                <w:vertAlign w:val="superscript"/>
              </w:rPr>
              <w:t>rd</w:t>
            </w:r>
            <w:r w:rsidRPr="00184340">
              <w:rPr>
                <w:i/>
              </w:rPr>
              <w:t xml:space="preserve"> Edition – Guidance Note on the Interpretation of Exposure Standards for Atmospheric Contaminants in the Occupational Environment</w:t>
            </w:r>
          </w:p>
        </w:tc>
      </w:tr>
      <w:tr w:rsidR="00F175BE" w14:paraId="1D5847F7" w14:textId="77777777" w:rsidTr="00F175BE">
        <w:tc>
          <w:tcPr>
            <w:tcW w:w="1554" w:type="dxa"/>
          </w:tcPr>
          <w:p w14:paraId="4113983A" w14:textId="77777777" w:rsidR="00F175BE" w:rsidRDefault="00F175BE" w:rsidP="005A0FE8">
            <w:pPr>
              <w:pStyle w:val="TableText"/>
              <w:jc w:val="center"/>
            </w:pPr>
          </w:p>
        </w:tc>
        <w:tc>
          <w:tcPr>
            <w:tcW w:w="8369" w:type="dxa"/>
          </w:tcPr>
          <w:p w14:paraId="27C3CB3A" w14:textId="7DB665E9" w:rsidR="00F175BE" w:rsidRPr="00184340" w:rsidRDefault="00F175BE" w:rsidP="00F175BE">
            <w:pPr>
              <w:pStyle w:val="OHSAdvtext"/>
              <w:spacing w:before="60" w:after="60" w:line="276" w:lineRule="auto"/>
              <w:ind w:right="34"/>
              <w:jc w:val="left"/>
              <w:rPr>
                <w:i/>
              </w:rPr>
            </w:pPr>
            <w:r w:rsidRPr="00184340">
              <w:rPr>
                <w:i/>
              </w:rPr>
              <w:t>NOHSC 1003 (1995) Adopted National Exposure Standards for Atmospheric Contaminants in the Occupational Environment</w:t>
            </w:r>
          </w:p>
        </w:tc>
      </w:tr>
    </w:tbl>
    <w:p w14:paraId="2C21AE24" w14:textId="77777777" w:rsidR="00F175BE" w:rsidRDefault="00F175BE" w:rsidP="00F175BE">
      <w:pPr>
        <w:spacing w:after="0"/>
      </w:pPr>
    </w:p>
    <w:p w14:paraId="21D3ACB4" w14:textId="432068E1" w:rsidR="00F26BBB" w:rsidRPr="00A00963" w:rsidRDefault="00F175BE" w:rsidP="009D7F80">
      <w:pPr>
        <w:pStyle w:val="Heading1"/>
      </w:pPr>
      <w:bookmarkStart w:id="0" w:name="_Toc71721991"/>
      <w:r>
        <w:lastRenderedPageBreak/>
        <w:t>P</w:t>
      </w:r>
      <w:r w:rsidR="00F26BBB" w:rsidRPr="00A00963">
        <w:t>urpose:</w:t>
      </w:r>
      <w:bookmarkEnd w:id="0"/>
    </w:p>
    <w:p w14:paraId="32C553A0" w14:textId="5A4B7FFF" w:rsidR="00DA4B7E" w:rsidRPr="00AB2C30" w:rsidRDefault="00FC03AD" w:rsidP="009D7F80">
      <w:r w:rsidRPr="007231D8">
        <w:t>The purpose of this procedure is</w:t>
      </w:r>
      <w:r>
        <w:t xml:space="preserve"> to p</w:t>
      </w:r>
      <w:r w:rsidRPr="007231D8">
        <w:t xml:space="preserve">revent illnesses and injuries by </w:t>
      </w:r>
      <w:r>
        <w:t xml:space="preserve">identifying, </w:t>
      </w:r>
      <w:r w:rsidRPr="007231D8">
        <w:t xml:space="preserve">assessing </w:t>
      </w:r>
      <w:r>
        <w:t xml:space="preserve">and controlling </w:t>
      </w:r>
      <w:r w:rsidRPr="007231D8">
        <w:t>hazards</w:t>
      </w:r>
      <w:r>
        <w:t xml:space="preserve"> associated with exposure to contaminants</w:t>
      </w:r>
      <w:r w:rsidR="000C22C4">
        <w:t xml:space="preserve"> in the </w:t>
      </w:r>
      <w:r>
        <w:t>workplace.</w:t>
      </w:r>
    </w:p>
    <w:p w14:paraId="001C1FE6" w14:textId="44052722" w:rsidR="00F26BBB" w:rsidRPr="00FC03AD" w:rsidRDefault="004775EF" w:rsidP="009D7F80">
      <w:pPr>
        <w:pStyle w:val="Heading1"/>
      </w:pPr>
      <w:bookmarkStart w:id="1" w:name="_Toc71721992"/>
      <w:r>
        <w:t>Scope</w:t>
      </w:r>
      <w:bookmarkEnd w:id="1"/>
    </w:p>
    <w:p w14:paraId="6470E5DF" w14:textId="529E9E9B" w:rsidR="00FC03AD" w:rsidRDefault="00FC03AD" w:rsidP="009D7F80">
      <w:r w:rsidRPr="00EB6121">
        <w:t xml:space="preserve">This procedure applies to </w:t>
      </w:r>
      <w:r>
        <w:t>the management of hygiene related hazards</w:t>
      </w:r>
      <w:r w:rsidRPr="00EB6121">
        <w:t xml:space="preserve"> </w:t>
      </w:r>
      <w:r>
        <w:t>th</w:t>
      </w:r>
      <w:r w:rsidR="00D00A72">
        <w:t xml:space="preserve">at may be experienced in all </w:t>
      </w:r>
      <w:r w:rsidRPr="00EB6121">
        <w:t>workplaces</w:t>
      </w:r>
      <w:r>
        <w:t>. Hygiene related hazards may include:</w:t>
      </w:r>
    </w:p>
    <w:p w14:paraId="5A2F9817" w14:textId="77777777" w:rsidR="00FC03AD" w:rsidRDefault="00FC03AD" w:rsidP="009D7F80">
      <w:pPr>
        <w:pStyle w:val="ListParagraph"/>
        <w:numPr>
          <w:ilvl w:val="0"/>
          <w:numId w:val="32"/>
        </w:numPr>
      </w:pPr>
      <w:r>
        <w:t>Noise</w:t>
      </w:r>
    </w:p>
    <w:p w14:paraId="6EEAA2C3" w14:textId="77777777" w:rsidR="00FC03AD" w:rsidRDefault="00FC03AD" w:rsidP="009D7F80">
      <w:pPr>
        <w:pStyle w:val="ListParagraph"/>
        <w:numPr>
          <w:ilvl w:val="0"/>
          <w:numId w:val="32"/>
        </w:numPr>
      </w:pPr>
      <w:r>
        <w:t>Dust</w:t>
      </w:r>
    </w:p>
    <w:p w14:paraId="3A730F12" w14:textId="77777777" w:rsidR="00FC03AD" w:rsidRDefault="00FC03AD" w:rsidP="009D7F80">
      <w:pPr>
        <w:pStyle w:val="ListParagraph"/>
        <w:numPr>
          <w:ilvl w:val="0"/>
          <w:numId w:val="32"/>
        </w:numPr>
      </w:pPr>
      <w:r>
        <w:t>Lighting</w:t>
      </w:r>
    </w:p>
    <w:p w14:paraId="6B160585" w14:textId="77777777" w:rsidR="00FC03AD" w:rsidRDefault="00FC03AD" w:rsidP="009D7F80">
      <w:pPr>
        <w:pStyle w:val="ListParagraph"/>
        <w:numPr>
          <w:ilvl w:val="0"/>
          <w:numId w:val="32"/>
        </w:numPr>
      </w:pPr>
      <w:r>
        <w:t>Gases, vapours and fumes</w:t>
      </w:r>
    </w:p>
    <w:p w14:paraId="46DEB34E" w14:textId="33F53C20" w:rsidR="00FC03AD" w:rsidRDefault="00FC03AD" w:rsidP="009D7F80">
      <w:pPr>
        <w:pStyle w:val="ListParagraph"/>
        <w:numPr>
          <w:ilvl w:val="0"/>
          <w:numId w:val="32"/>
        </w:numPr>
      </w:pPr>
      <w:r>
        <w:t>Radiation.</w:t>
      </w:r>
    </w:p>
    <w:p w14:paraId="62106E9D" w14:textId="65903215" w:rsidR="006A4A4A" w:rsidRDefault="006A4A4A" w:rsidP="009D7F80">
      <w:pPr>
        <w:pStyle w:val="ListParagraph"/>
        <w:numPr>
          <w:ilvl w:val="0"/>
          <w:numId w:val="32"/>
        </w:numPr>
      </w:pPr>
      <w:r>
        <w:t>Biological Hazards</w:t>
      </w:r>
    </w:p>
    <w:p w14:paraId="74BBB1FB" w14:textId="77777777" w:rsidR="009D7F80" w:rsidRDefault="009D7F80" w:rsidP="009D7F80">
      <w:pPr>
        <w:pStyle w:val="ListParagraph"/>
      </w:pPr>
    </w:p>
    <w:p w14:paraId="6B71A857" w14:textId="1AC304FD" w:rsidR="00FC03AD" w:rsidRDefault="003B0039" w:rsidP="009D7F80">
      <w:pPr>
        <w:pStyle w:val="Heading1"/>
      </w:pPr>
      <w:bookmarkStart w:id="2" w:name="_Toc71721993"/>
      <w:r w:rsidRPr="003B0039">
        <w:t>Procedure</w:t>
      </w:r>
      <w:bookmarkEnd w:id="2"/>
    </w:p>
    <w:p w14:paraId="5964CE84" w14:textId="77777777" w:rsidR="009D7F80" w:rsidRPr="009D7F80" w:rsidRDefault="009D7F80" w:rsidP="009D7F80">
      <w:pPr>
        <w:rPr>
          <w:lang w:val="en-GB"/>
        </w:rPr>
      </w:pPr>
    </w:p>
    <w:p w14:paraId="413143AC" w14:textId="2AAF5707" w:rsidR="003B0039" w:rsidRDefault="003B0039" w:rsidP="009D7F80">
      <w:pPr>
        <w:pStyle w:val="Heading2"/>
        <w:rPr>
          <w:caps/>
        </w:rPr>
      </w:pPr>
      <w:bookmarkStart w:id="3" w:name="_Toc71721994"/>
      <w:r w:rsidRPr="003B0039">
        <w:t>Identify Potential Exposures</w:t>
      </w:r>
      <w:bookmarkEnd w:id="3"/>
    </w:p>
    <w:p w14:paraId="5A24D7E0" w14:textId="0BF72C73" w:rsidR="003B0039" w:rsidRPr="009D7F80" w:rsidRDefault="003B0039" w:rsidP="009D7F80">
      <w:pPr>
        <w:rPr>
          <w:i/>
          <w:szCs w:val="20"/>
        </w:rPr>
      </w:pPr>
      <w:r w:rsidRPr="009D7F80">
        <w:rPr>
          <w:spacing w:val="-3"/>
          <w:szCs w:val="20"/>
        </w:rPr>
        <w:t xml:space="preserve">The </w:t>
      </w:r>
      <w:r w:rsidR="00184340">
        <w:rPr>
          <w:spacing w:val="-3"/>
          <w:szCs w:val="20"/>
        </w:rPr>
        <w:t xml:space="preserve">Departmental </w:t>
      </w:r>
      <w:r w:rsidRPr="009D7F80">
        <w:rPr>
          <w:spacing w:val="-3"/>
          <w:szCs w:val="20"/>
        </w:rPr>
        <w:t>Manager</w:t>
      </w:r>
      <w:r w:rsidRPr="009D7F80">
        <w:rPr>
          <w:szCs w:val="20"/>
        </w:rPr>
        <w:t xml:space="preserve"> </w:t>
      </w:r>
      <w:r w:rsidR="0029078D">
        <w:rPr>
          <w:szCs w:val="20"/>
        </w:rPr>
        <w:t xml:space="preserve">or </w:t>
      </w:r>
      <w:r w:rsidR="00184340">
        <w:rPr>
          <w:szCs w:val="20"/>
        </w:rPr>
        <w:t>OHS Nominee</w:t>
      </w:r>
      <w:r w:rsidRPr="009D7F80">
        <w:rPr>
          <w:b/>
          <w:szCs w:val="20"/>
        </w:rPr>
        <w:t>,</w:t>
      </w:r>
      <w:r w:rsidRPr="009D7F80">
        <w:rPr>
          <w:szCs w:val="20"/>
        </w:rPr>
        <w:t xml:space="preserve"> in consultation </w:t>
      </w:r>
      <w:r w:rsidR="00184340">
        <w:rPr>
          <w:szCs w:val="20"/>
        </w:rPr>
        <w:t xml:space="preserve">with managers </w:t>
      </w:r>
      <w:r w:rsidRPr="009D7F80">
        <w:rPr>
          <w:szCs w:val="20"/>
        </w:rPr>
        <w:t>and employees, are to identify all potential contaminants that employees may b</w:t>
      </w:r>
      <w:r w:rsidR="005F47AE" w:rsidRPr="009D7F80">
        <w:rPr>
          <w:szCs w:val="20"/>
        </w:rPr>
        <w:t xml:space="preserve">e exposed to in the workplace. </w:t>
      </w:r>
      <w:r w:rsidRPr="009D7F80">
        <w:rPr>
          <w:szCs w:val="20"/>
        </w:rPr>
        <w:t xml:space="preserve">In all instances the </w:t>
      </w:r>
      <w:r w:rsidR="00184340">
        <w:rPr>
          <w:szCs w:val="20"/>
        </w:rPr>
        <w:t xml:space="preserve">these </w:t>
      </w:r>
      <w:r w:rsidRPr="009D7F80">
        <w:rPr>
          <w:szCs w:val="20"/>
        </w:rPr>
        <w:t xml:space="preserve">must record the identified contaminants on the </w:t>
      </w:r>
      <w:r w:rsidRPr="009D7F80">
        <w:rPr>
          <w:rStyle w:val="Hyperlink"/>
          <w:i/>
          <w:color w:val="auto"/>
          <w:szCs w:val="20"/>
          <w:u w:val="none"/>
        </w:rPr>
        <w:t>OHS Risk Register</w:t>
      </w:r>
      <w:r w:rsidRPr="009D7F80">
        <w:rPr>
          <w:i/>
          <w:szCs w:val="20"/>
        </w:rPr>
        <w:t>.</w:t>
      </w:r>
    </w:p>
    <w:p w14:paraId="032B1679" w14:textId="77777777" w:rsidR="009D7F80" w:rsidRPr="009D7F80" w:rsidRDefault="009D7F80" w:rsidP="009D7F80"/>
    <w:p w14:paraId="74DA2123" w14:textId="52A33D4F" w:rsidR="00DA456F" w:rsidRPr="00EC0076" w:rsidRDefault="003B0039" w:rsidP="009D7F80">
      <w:r>
        <w:t>E</w:t>
      </w:r>
      <w:r w:rsidRPr="00EC0076">
        <w:t>xamples of contaminants that may be found in the workplace</w:t>
      </w:r>
      <w:r>
        <w:t xml:space="preserve"> include</w:t>
      </w:r>
      <w:r w:rsidRPr="00EC0076">
        <w:t>:</w:t>
      </w:r>
    </w:p>
    <w:tbl>
      <w:tblPr>
        <w:tblW w:w="5529" w:type="dxa"/>
        <w:tblInd w:w="34" w:type="dxa"/>
        <w:tblLayout w:type="fixed"/>
        <w:tblLook w:val="0020" w:firstRow="1" w:lastRow="0" w:firstColumn="0" w:lastColumn="0" w:noHBand="0" w:noVBand="0"/>
        <w:tblDescription w:val="Table containing list of physical, chemical and biological contaminants that may be found in the workplace"/>
      </w:tblPr>
      <w:tblGrid>
        <w:gridCol w:w="1844"/>
        <w:gridCol w:w="1701"/>
        <w:gridCol w:w="1984"/>
      </w:tblGrid>
      <w:tr w:rsidR="003B0039" w:rsidRPr="000F098A" w14:paraId="1EC6EA6C" w14:textId="77777777" w:rsidTr="004A0359">
        <w:trPr>
          <w:tblHeader/>
        </w:trPr>
        <w:tc>
          <w:tcPr>
            <w:tcW w:w="1844" w:type="dxa"/>
            <w:shd w:val="clear" w:color="auto" w:fill="C6D9F1" w:themeFill="text2" w:themeFillTint="33"/>
          </w:tcPr>
          <w:p w14:paraId="420E570F" w14:textId="77777777" w:rsidR="003B0039" w:rsidRPr="00FF46A7" w:rsidRDefault="003B0039" w:rsidP="009D7F80">
            <w:pPr>
              <w:rPr>
                <w:b/>
              </w:rPr>
            </w:pPr>
            <w:r w:rsidRPr="00FF46A7">
              <w:rPr>
                <w:b/>
              </w:rPr>
              <w:t>Physical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3B2EA17B" w14:textId="77777777" w:rsidR="003B0039" w:rsidRPr="00FF46A7" w:rsidRDefault="003B0039" w:rsidP="009D7F80">
            <w:pPr>
              <w:rPr>
                <w:b/>
              </w:rPr>
            </w:pPr>
            <w:r w:rsidRPr="00FF46A7">
              <w:rPr>
                <w:b/>
              </w:rPr>
              <w:t>Chemical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06F5CD05" w14:textId="77777777" w:rsidR="003B0039" w:rsidRPr="00FF46A7" w:rsidRDefault="003B0039" w:rsidP="009D7F80">
            <w:pPr>
              <w:rPr>
                <w:b/>
              </w:rPr>
            </w:pPr>
            <w:r w:rsidRPr="00FF46A7">
              <w:rPr>
                <w:b/>
              </w:rPr>
              <w:t>Biological</w:t>
            </w:r>
          </w:p>
        </w:tc>
      </w:tr>
      <w:tr w:rsidR="003B0039" w:rsidRPr="00F031C7" w14:paraId="5AF85CB4" w14:textId="77777777" w:rsidTr="00571EE2">
        <w:tc>
          <w:tcPr>
            <w:tcW w:w="1844" w:type="dxa"/>
          </w:tcPr>
          <w:p w14:paraId="501BEE27" w14:textId="77777777" w:rsidR="003B0039" w:rsidRPr="00FF46A7" w:rsidRDefault="003B0039" w:rsidP="009D7F80">
            <w:r w:rsidRPr="00FF46A7">
              <w:t>Noise</w:t>
            </w:r>
          </w:p>
        </w:tc>
        <w:tc>
          <w:tcPr>
            <w:tcW w:w="1701" w:type="dxa"/>
          </w:tcPr>
          <w:p w14:paraId="5A8C1B7E" w14:textId="77777777" w:rsidR="003B0039" w:rsidRPr="00FF46A7" w:rsidRDefault="003B0039" w:rsidP="009D7F80">
            <w:r w:rsidRPr="00FF46A7">
              <w:t>Vapour</w:t>
            </w:r>
          </w:p>
        </w:tc>
        <w:tc>
          <w:tcPr>
            <w:tcW w:w="1984" w:type="dxa"/>
          </w:tcPr>
          <w:p w14:paraId="4C079BFF" w14:textId="77777777" w:rsidR="003B0039" w:rsidRPr="00FF46A7" w:rsidRDefault="003B0039" w:rsidP="009D7F80">
            <w:r w:rsidRPr="00FF46A7">
              <w:t>Fungi</w:t>
            </w:r>
          </w:p>
        </w:tc>
      </w:tr>
      <w:tr w:rsidR="003B0039" w:rsidRPr="00F031C7" w14:paraId="7A8536A5" w14:textId="77777777" w:rsidTr="00571EE2">
        <w:tc>
          <w:tcPr>
            <w:tcW w:w="1844" w:type="dxa"/>
          </w:tcPr>
          <w:p w14:paraId="050941C8" w14:textId="77777777" w:rsidR="003B0039" w:rsidRPr="00FF46A7" w:rsidRDefault="003B0039" w:rsidP="009D7F80">
            <w:r w:rsidRPr="00FF46A7">
              <w:t>Vibration</w:t>
            </w:r>
          </w:p>
        </w:tc>
        <w:tc>
          <w:tcPr>
            <w:tcW w:w="1701" w:type="dxa"/>
          </w:tcPr>
          <w:p w14:paraId="4F2D47B5" w14:textId="77777777" w:rsidR="003B0039" w:rsidRPr="00FF46A7" w:rsidRDefault="003B0039" w:rsidP="009D7F80">
            <w:r w:rsidRPr="00FF46A7">
              <w:t>Gases</w:t>
            </w:r>
          </w:p>
        </w:tc>
        <w:tc>
          <w:tcPr>
            <w:tcW w:w="1984" w:type="dxa"/>
          </w:tcPr>
          <w:p w14:paraId="1724D17C" w14:textId="77777777" w:rsidR="003B0039" w:rsidRPr="00FF46A7" w:rsidRDefault="003B0039" w:rsidP="009D7F80">
            <w:r w:rsidRPr="00FF46A7">
              <w:t>Bacteria</w:t>
            </w:r>
          </w:p>
        </w:tc>
      </w:tr>
      <w:tr w:rsidR="003B0039" w:rsidRPr="00F031C7" w14:paraId="1510F386" w14:textId="77777777" w:rsidTr="00571EE2">
        <w:tc>
          <w:tcPr>
            <w:tcW w:w="1844" w:type="dxa"/>
          </w:tcPr>
          <w:p w14:paraId="638E4569" w14:textId="77777777" w:rsidR="003B0039" w:rsidRPr="00FF46A7" w:rsidRDefault="003B0039" w:rsidP="009D7F80">
            <w:r w:rsidRPr="00FF46A7">
              <w:t>Temperature</w:t>
            </w:r>
          </w:p>
        </w:tc>
        <w:tc>
          <w:tcPr>
            <w:tcW w:w="1701" w:type="dxa"/>
          </w:tcPr>
          <w:p w14:paraId="6409B585" w14:textId="77777777" w:rsidR="003B0039" w:rsidRPr="00FF46A7" w:rsidRDefault="003B0039" w:rsidP="009D7F80">
            <w:r w:rsidRPr="00FF46A7">
              <w:t>Dust</w:t>
            </w:r>
          </w:p>
        </w:tc>
        <w:tc>
          <w:tcPr>
            <w:tcW w:w="1984" w:type="dxa"/>
          </w:tcPr>
          <w:p w14:paraId="63858A21" w14:textId="77777777" w:rsidR="003B0039" w:rsidRPr="00FF46A7" w:rsidRDefault="003B0039" w:rsidP="009D7F80">
            <w:r w:rsidRPr="00FF46A7">
              <w:t>Mites</w:t>
            </w:r>
          </w:p>
        </w:tc>
      </w:tr>
      <w:tr w:rsidR="003B0039" w:rsidRPr="00F031C7" w14:paraId="1F16B4D2" w14:textId="77777777" w:rsidTr="00571EE2">
        <w:tc>
          <w:tcPr>
            <w:tcW w:w="1844" w:type="dxa"/>
          </w:tcPr>
          <w:p w14:paraId="465B25DC" w14:textId="77777777" w:rsidR="003B0039" w:rsidRPr="00FF46A7" w:rsidRDefault="003B0039" w:rsidP="009D7F80">
            <w:r w:rsidRPr="00FF46A7">
              <w:t>Light / UV</w:t>
            </w:r>
          </w:p>
        </w:tc>
        <w:tc>
          <w:tcPr>
            <w:tcW w:w="1701" w:type="dxa"/>
          </w:tcPr>
          <w:p w14:paraId="31C83C05" w14:textId="77777777" w:rsidR="003B0039" w:rsidRPr="00FF46A7" w:rsidRDefault="003B0039" w:rsidP="009D7F80">
            <w:r w:rsidRPr="00FF46A7">
              <w:t>Mist</w:t>
            </w:r>
          </w:p>
        </w:tc>
        <w:tc>
          <w:tcPr>
            <w:tcW w:w="1984" w:type="dxa"/>
          </w:tcPr>
          <w:p w14:paraId="69B35026" w14:textId="77777777" w:rsidR="003B0039" w:rsidRPr="00FF46A7" w:rsidRDefault="003B0039" w:rsidP="009D7F80">
            <w:r w:rsidRPr="00FF46A7">
              <w:t>Yeasts</w:t>
            </w:r>
          </w:p>
        </w:tc>
      </w:tr>
      <w:tr w:rsidR="003B0039" w:rsidRPr="00F031C7" w14:paraId="0CA36F64" w14:textId="77777777" w:rsidTr="00571EE2">
        <w:tc>
          <w:tcPr>
            <w:tcW w:w="1844" w:type="dxa"/>
          </w:tcPr>
          <w:p w14:paraId="4523AF29" w14:textId="77777777" w:rsidR="003B0039" w:rsidRPr="00FF46A7" w:rsidRDefault="003B0039" w:rsidP="009D7F80">
            <w:r w:rsidRPr="00FF46A7">
              <w:t>Humidity</w:t>
            </w:r>
          </w:p>
        </w:tc>
        <w:tc>
          <w:tcPr>
            <w:tcW w:w="1701" w:type="dxa"/>
          </w:tcPr>
          <w:p w14:paraId="05038DB1" w14:textId="77777777" w:rsidR="003B0039" w:rsidRPr="00FF46A7" w:rsidRDefault="003B0039" w:rsidP="009D7F80">
            <w:r w:rsidRPr="00FF46A7">
              <w:t>Fumes</w:t>
            </w:r>
          </w:p>
        </w:tc>
        <w:tc>
          <w:tcPr>
            <w:tcW w:w="1984" w:type="dxa"/>
          </w:tcPr>
          <w:p w14:paraId="745F71F3" w14:textId="77777777" w:rsidR="003B0039" w:rsidRPr="00FF46A7" w:rsidRDefault="003B0039" w:rsidP="009D7F80">
            <w:r w:rsidRPr="00FF46A7">
              <w:t>Viruses</w:t>
            </w:r>
          </w:p>
        </w:tc>
      </w:tr>
      <w:tr w:rsidR="003B0039" w:rsidRPr="00F031C7" w14:paraId="232CCB8B" w14:textId="77777777" w:rsidTr="00571EE2">
        <w:tc>
          <w:tcPr>
            <w:tcW w:w="1844" w:type="dxa"/>
          </w:tcPr>
          <w:p w14:paraId="74F50965" w14:textId="77777777" w:rsidR="003B0039" w:rsidRPr="00FF46A7" w:rsidRDefault="003B0039" w:rsidP="009D7F80">
            <w:r w:rsidRPr="00FF46A7">
              <w:t>Ventilation</w:t>
            </w:r>
          </w:p>
        </w:tc>
        <w:tc>
          <w:tcPr>
            <w:tcW w:w="1701" w:type="dxa"/>
          </w:tcPr>
          <w:p w14:paraId="77765F20" w14:textId="77777777" w:rsidR="003B0039" w:rsidRPr="00FF46A7" w:rsidRDefault="003B0039" w:rsidP="009D7F80">
            <w:r w:rsidRPr="00FF46A7">
              <w:t>Corrosives</w:t>
            </w:r>
          </w:p>
        </w:tc>
        <w:tc>
          <w:tcPr>
            <w:tcW w:w="1984" w:type="dxa"/>
          </w:tcPr>
          <w:p w14:paraId="132C3CFF" w14:textId="77777777" w:rsidR="003B0039" w:rsidRPr="00FF46A7" w:rsidRDefault="003B0039" w:rsidP="009D7F80">
            <w:r w:rsidRPr="00FF46A7">
              <w:t>Enzymes</w:t>
            </w:r>
          </w:p>
        </w:tc>
      </w:tr>
      <w:tr w:rsidR="003B0039" w:rsidRPr="00F031C7" w14:paraId="46EB42E8" w14:textId="77777777" w:rsidTr="00571EE2">
        <w:tc>
          <w:tcPr>
            <w:tcW w:w="1844" w:type="dxa"/>
          </w:tcPr>
          <w:p w14:paraId="08896339" w14:textId="77777777" w:rsidR="003B0039" w:rsidRPr="00FF46A7" w:rsidRDefault="003B0039" w:rsidP="009D7F80">
            <w:r w:rsidRPr="00FF46A7">
              <w:t>Radiation</w:t>
            </w:r>
          </w:p>
        </w:tc>
        <w:tc>
          <w:tcPr>
            <w:tcW w:w="1701" w:type="dxa"/>
          </w:tcPr>
          <w:p w14:paraId="19B03F60" w14:textId="77777777" w:rsidR="003B0039" w:rsidRPr="00FF46A7" w:rsidRDefault="003B0039" w:rsidP="009D7F80">
            <w:r w:rsidRPr="00FF46A7">
              <w:t>Solvents</w:t>
            </w:r>
          </w:p>
        </w:tc>
        <w:tc>
          <w:tcPr>
            <w:tcW w:w="1984" w:type="dxa"/>
          </w:tcPr>
          <w:p w14:paraId="197C0C29" w14:textId="77777777" w:rsidR="003B0039" w:rsidRPr="00FF46A7" w:rsidRDefault="003B0039" w:rsidP="009D7F80">
            <w:r w:rsidRPr="00FF46A7">
              <w:t>Body fluids</w:t>
            </w:r>
          </w:p>
        </w:tc>
      </w:tr>
    </w:tbl>
    <w:p w14:paraId="62BE9196" w14:textId="52D5DAC5" w:rsidR="004A0359" w:rsidRDefault="004A0359" w:rsidP="009D7F80"/>
    <w:p w14:paraId="7136985F" w14:textId="5680686D" w:rsidR="00184340" w:rsidRDefault="00184340" w:rsidP="009D7F80"/>
    <w:p w14:paraId="1732F771" w14:textId="77777777" w:rsidR="00184340" w:rsidRDefault="00184340" w:rsidP="009D7F80"/>
    <w:p w14:paraId="29680D41" w14:textId="2C876F1E" w:rsidR="003B0039" w:rsidRPr="00184340" w:rsidRDefault="003B0039" w:rsidP="009D7F80">
      <w:pPr>
        <w:rPr>
          <w:szCs w:val="20"/>
        </w:rPr>
      </w:pPr>
      <w:r w:rsidRPr="00184340">
        <w:rPr>
          <w:szCs w:val="20"/>
        </w:rPr>
        <w:t>Contaminants may be identified when:</w:t>
      </w:r>
    </w:p>
    <w:p w14:paraId="17D140CC" w14:textId="451732DD" w:rsidR="003B0039" w:rsidRDefault="003B0039" w:rsidP="009D7F80">
      <w:pPr>
        <w:pStyle w:val="ListParagraph"/>
        <w:numPr>
          <w:ilvl w:val="0"/>
          <w:numId w:val="33"/>
        </w:numPr>
      </w:pPr>
      <w:r>
        <w:lastRenderedPageBreak/>
        <w:t xml:space="preserve">previous workplace </w:t>
      </w:r>
      <w:r w:rsidR="00D464D9">
        <w:t>monitoring results are reviewed</w:t>
      </w:r>
    </w:p>
    <w:p w14:paraId="51AF7ED7" w14:textId="1314F2EF" w:rsidR="003B0039" w:rsidRDefault="003B0039" w:rsidP="009D7F80">
      <w:pPr>
        <w:pStyle w:val="ListParagraph"/>
        <w:numPr>
          <w:ilvl w:val="0"/>
          <w:numId w:val="33"/>
        </w:numPr>
      </w:pPr>
      <w:r>
        <w:t>an incident or illness</w:t>
      </w:r>
      <w:r w:rsidRPr="00CA3DF1">
        <w:t xml:space="preserve"> is reported in the workplace</w:t>
      </w:r>
    </w:p>
    <w:p w14:paraId="54A1E8CD" w14:textId="2C49BA26" w:rsidR="003B0039" w:rsidRPr="00CA3DF1" w:rsidRDefault="003B0039" w:rsidP="009D7F80">
      <w:pPr>
        <w:pStyle w:val="ListParagraph"/>
        <w:numPr>
          <w:ilvl w:val="0"/>
          <w:numId w:val="33"/>
        </w:numPr>
      </w:pPr>
      <w:r>
        <w:t>requested by regulatory a</w:t>
      </w:r>
      <w:r w:rsidR="00D464D9">
        <w:t>uthorities or external auditors</w:t>
      </w:r>
    </w:p>
    <w:p w14:paraId="626CF37C" w14:textId="48A9583E" w:rsidR="003B0039" w:rsidRPr="00CA3DF1" w:rsidRDefault="003B0039" w:rsidP="009D7F80">
      <w:pPr>
        <w:pStyle w:val="ListParagraph"/>
        <w:numPr>
          <w:ilvl w:val="0"/>
          <w:numId w:val="33"/>
        </w:numPr>
      </w:pPr>
      <w:r>
        <w:t>a new task or chemical is</w:t>
      </w:r>
      <w:r w:rsidRPr="00CA3DF1">
        <w:t xml:space="preserve"> introduced into </w:t>
      </w:r>
      <w:r w:rsidR="00D464D9">
        <w:t>the workplace</w:t>
      </w:r>
    </w:p>
    <w:p w14:paraId="08C5D549" w14:textId="186B1AD0" w:rsidR="003B0039" w:rsidRDefault="00D464D9" w:rsidP="009D7F80">
      <w:pPr>
        <w:pStyle w:val="ListParagraph"/>
        <w:numPr>
          <w:ilvl w:val="0"/>
          <w:numId w:val="33"/>
        </w:numPr>
      </w:pPr>
      <w:r>
        <w:t>the work environment is changed</w:t>
      </w:r>
    </w:p>
    <w:p w14:paraId="289400F3" w14:textId="77777777" w:rsidR="003B0039" w:rsidRDefault="003B0039" w:rsidP="009D7F80">
      <w:pPr>
        <w:pStyle w:val="ListParagraph"/>
        <w:numPr>
          <w:ilvl w:val="0"/>
          <w:numId w:val="33"/>
        </w:numPr>
      </w:pPr>
      <w:r>
        <w:t>new or additional information relating to acceptable exposure standards becomes available.</w:t>
      </w:r>
    </w:p>
    <w:p w14:paraId="6C2365FE" w14:textId="5C74B53E" w:rsidR="003B0039" w:rsidRDefault="003B0039" w:rsidP="009D7F80">
      <w:r w:rsidRPr="009D7F80">
        <w:t xml:space="preserve">The </w:t>
      </w:r>
      <w:r w:rsidR="0029078D">
        <w:t xml:space="preserve">representatives </w:t>
      </w:r>
      <w:r w:rsidRPr="009D7F80">
        <w:t>should</w:t>
      </w:r>
      <w:r>
        <w:t xml:space="preserve"> consider all means of exposure when identifying hazards </w:t>
      </w:r>
      <w:r w:rsidR="009D7F80">
        <w:t>e.g.,</w:t>
      </w:r>
      <w:r>
        <w:t xml:space="preserve"> inhalation, ingestion, absorption and injection.</w:t>
      </w:r>
    </w:p>
    <w:p w14:paraId="1B3EA2E5" w14:textId="77777777" w:rsidR="009D7F80" w:rsidRDefault="009D7F80" w:rsidP="00AB47F9">
      <w:pPr>
        <w:widowControl w:val="0"/>
        <w:tabs>
          <w:tab w:val="left" w:pos="-720"/>
        </w:tabs>
        <w:spacing w:before="120" w:line="276" w:lineRule="auto"/>
        <w:rPr>
          <w:spacing w:val="-3"/>
          <w:sz w:val="22"/>
        </w:rPr>
      </w:pPr>
    </w:p>
    <w:p w14:paraId="250CA1A2" w14:textId="3439C4AB" w:rsidR="003B0039" w:rsidRPr="004A0359" w:rsidRDefault="004A0359" w:rsidP="009D7F80">
      <w:pPr>
        <w:pStyle w:val="Heading2"/>
        <w:rPr>
          <w:caps/>
        </w:rPr>
      </w:pPr>
      <w:bookmarkStart w:id="4" w:name="_Toc71721995"/>
      <w:r w:rsidRPr="003B0039">
        <w:t>Identify</w:t>
      </w:r>
      <w:r>
        <w:t>ing</w:t>
      </w:r>
      <w:r w:rsidRPr="003B0039">
        <w:t xml:space="preserve"> </w:t>
      </w:r>
      <w:r>
        <w:t>Similar Exposure Groups (SEG)</w:t>
      </w:r>
      <w:bookmarkEnd w:id="4"/>
    </w:p>
    <w:p w14:paraId="5C02DC83" w14:textId="3F92EF66" w:rsidR="003B0039" w:rsidRPr="009D7F80" w:rsidRDefault="003B0039" w:rsidP="009D7F80">
      <w:r w:rsidRPr="009D7F80">
        <w:t xml:space="preserve">The SEG is a means of effectively allocating limited hygiene monitoring resources. Once the contaminants are known, </w:t>
      </w:r>
      <w:r w:rsidR="0029078D">
        <w:rPr>
          <w:spacing w:val="-3"/>
          <w:szCs w:val="20"/>
        </w:rPr>
        <w:t xml:space="preserve">Departmental </w:t>
      </w:r>
      <w:r w:rsidR="0029078D" w:rsidRPr="009D7F80">
        <w:rPr>
          <w:spacing w:val="-3"/>
          <w:szCs w:val="20"/>
        </w:rPr>
        <w:t>Manager</w:t>
      </w:r>
      <w:r w:rsidR="0029078D" w:rsidRPr="009D7F80">
        <w:rPr>
          <w:szCs w:val="20"/>
        </w:rPr>
        <w:t xml:space="preserve"> </w:t>
      </w:r>
      <w:r w:rsidR="0029078D">
        <w:rPr>
          <w:szCs w:val="20"/>
        </w:rPr>
        <w:t>or OHS Nominee</w:t>
      </w:r>
      <w:r w:rsidR="0029078D" w:rsidRPr="009D7F80">
        <w:t xml:space="preserve"> </w:t>
      </w:r>
      <w:r w:rsidRPr="009D7F80">
        <w:t>should group similarly exposed workers into a SEG. For administrative purposes the exposures and controls for one person are representative o</w:t>
      </w:r>
      <w:r w:rsidR="000E7A82" w:rsidRPr="009D7F80">
        <w:t>f all individuals in the group</w:t>
      </w:r>
      <w:r w:rsidR="00074DFF">
        <w:t>; a</w:t>
      </w:r>
      <w:r w:rsidRPr="009D7F80">
        <w:t xml:space="preserve"> worker may belong to more than one SEG. </w:t>
      </w:r>
    </w:p>
    <w:p w14:paraId="1EAF666F" w14:textId="77777777" w:rsidR="009D7F80" w:rsidRDefault="009D7F80" w:rsidP="00AB47F9">
      <w:pPr>
        <w:spacing w:before="120" w:line="276" w:lineRule="auto"/>
        <w:rPr>
          <w:sz w:val="22"/>
          <w:szCs w:val="22"/>
        </w:rPr>
      </w:pPr>
    </w:p>
    <w:p w14:paraId="5F6E336B" w14:textId="46A32FA8" w:rsidR="00DA456F" w:rsidRPr="004A0359" w:rsidRDefault="004A0359" w:rsidP="009D7F80">
      <w:pPr>
        <w:pStyle w:val="Heading2"/>
        <w:rPr>
          <w:caps/>
        </w:rPr>
      </w:pPr>
      <w:bookmarkStart w:id="5" w:name="_Toc71721996"/>
      <w:r>
        <w:t>Risk Assessment of Hazards</w:t>
      </w:r>
      <w:bookmarkEnd w:id="5"/>
    </w:p>
    <w:p w14:paraId="4360EE30" w14:textId="00672D47" w:rsidR="003B0039" w:rsidRPr="00BB7451" w:rsidRDefault="003B0039" w:rsidP="009D7F80">
      <w:r w:rsidRPr="009D7F80">
        <w:t xml:space="preserve">The </w:t>
      </w:r>
      <w:r w:rsidR="00074DFF">
        <w:rPr>
          <w:spacing w:val="-3"/>
          <w:szCs w:val="20"/>
        </w:rPr>
        <w:t xml:space="preserve">Departmental </w:t>
      </w:r>
      <w:r w:rsidR="00074DFF" w:rsidRPr="009D7F80">
        <w:rPr>
          <w:spacing w:val="-3"/>
          <w:szCs w:val="20"/>
        </w:rPr>
        <w:t>Manager</w:t>
      </w:r>
      <w:r w:rsidR="00074DFF" w:rsidRPr="009D7F80">
        <w:rPr>
          <w:szCs w:val="20"/>
        </w:rPr>
        <w:t xml:space="preserve"> </w:t>
      </w:r>
      <w:r w:rsidR="00074DFF">
        <w:rPr>
          <w:szCs w:val="20"/>
        </w:rPr>
        <w:t>or OHS Nominee</w:t>
      </w:r>
      <w:r w:rsidR="00074DFF" w:rsidRPr="009D7F80">
        <w:t xml:space="preserve"> </w:t>
      </w:r>
      <w:r w:rsidRPr="009D7F80">
        <w:t>ar</w:t>
      </w:r>
      <w:r>
        <w:t>e</w:t>
      </w:r>
      <w:r w:rsidRPr="002E6C2B">
        <w:t xml:space="preserve"> to conduct a risk assessment for each </w:t>
      </w:r>
      <w:r>
        <w:t>hazard associated with exposure to contaminants in the workplace</w:t>
      </w:r>
      <w:r w:rsidRPr="002E6C2B">
        <w:t xml:space="preserve">. </w:t>
      </w:r>
      <w:r w:rsidRPr="00BB7451">
        <w:t>All risk assessments are to be conducted in consultation with:</w:t>
      </w:r>
    </w:p>
    <w:p w14:paraId="789E8D43" w14:textId="6453E953" w:rsidR="003B0039" w:rsidRPr="009D7F80" w:rsidRDefault="004A0359" w:rsidP="009D7F80">
      <w:pPr>
        <w:pStyle w:val="ListParagraph"/>
        <w:numPr>
          <w:ilvl w:val="0"/>
          <w:numId w:val="34"/>
        </w:numPr>
        <w:rPr>
          <w:spacing w:val="-3"/>
        </w:rPr>
      </w:pPr>
      <w:r w:rsidRPr="009D7F80">
        <w:rPr>
          <w:spacing w:val="-3"/>
        </w:rPr>
        <w:t>t</w:t>
      </w:r>
      <w:r w:rsidR="003B0039" w:rsidRPr="009D7F80">
        <w:rPr>
          <w:spacing w:val="-3"/>
        </w:rPr>
        <w:t>he HSR</w:t>
      </w:r>
    </w:p>
    <w:p w14:paraId="759E3DC5" w14:textId="040D71C6" w:rsidR="003B0039" w:rsidRPr="009D7F80" w:rsidRDefault="004A0359" w:rsidP="009D7F80">
      <w:pPr>
        <w:pStyle w:val="ListParagraph"/>
        <w:numPr>
          <w:ilvl w:val="0"/>
          <w:numId w:val="34"/>
        </w:numPr>
        <w:rPr>
          <w:spacing w:val="-3"/>
        </w:rPr>
      </w:pPr>
      <w:r w:rsidRPr="009D7F80">
        <w:rPr>
          <w:spacing w:val="-3"/>
        </w:rPr>
        <w:t>e</w:t>
      </w:r>
      <w:r w:rsidR="003B0039" w:rsidRPr="009D7F80">
        <w:rPr>
          <w:spacing w:val="-3"/>
        </w:rPr>
        <w:t>mployees</w:t>
      </w:r>
    </w:p>
    <w:p w14:paraId="11686840" w14:textId="64B275E5" w:rsidR="00FD3D43" w:rsidRPr="009D7F80" w:rsidRDefault="004A0359" w:rsidP="009D7F80">
      <w:pPr>
        <w:pStyle w:val="ListParagraph"/>
        <w:numPr>
          <w:ilvl w:val="0"/>
          <w:numId w:val="34"/>
        </w:numPr>
        <w:rPr>
          <w:spacing w:val="-3"/>
        </w:rPr>
      </w:pPr>
      <w:r w:rsidRPr="009D7F80">
        <w:rPr>
          <w:spacing w:val="-3"/>
        </w:rPr>
        <w:t>r</w:t>
      </w:r>
      <w:r w:rsidR="003B0039" w:rsidRPr="009D7F80">
        <w:rPr>
          <w:spacing w:val="-3"/>
        </w:rPr>
        <w:t>elevant standards, codes of practice or legislation.</w:t>
      </w:r>
    </w:p>
    <w:p w14:paraId="027C02A9" w14:textId="4C7B123C" w:rsidR="003B0039" w:rsidRPr="009D7F80" w:rsidRDefault="003B0039" w:rsidP="009D7F80">
      <w:pPr>
        <w:rPr>
          <w:i/>
        </w:rPr>
      </w:pPr>
      <w:r w:rsidRPr="009D7F80">
        <w:t xml:space="preserve">The risk assessment is to be completed using the risk matrix in the </w:t>
      </w:r>
      <w:r w:rsidR="00074DFF">
        <w:rPr>
          <w:rStyle w:val="Hyperlink"/>
          <w:i/>
          <w:color w:val="auto"/>
          <w:sz w:val="22"/>
          <w:szCs w:val="22"/>
          <w:u w:val="none"/>
        </w:rPr>
        <w:t xml:space="preserve">Hazard Risk </w:t>
      </w:r>
      <w:r w:rsidRPr="009D7F80">
        <w:rPr>
          <w:rStyle w:val="Hyperlink"/>
          <w:i/>
          <w:color w:val="auto"/>
          <w:sz w:val="22"/>
          <w:szCs w:val="22"/>
          <w:u w:val="none"/>
        </w:rPr>
        <w:t>Procedure</w:t>
      </w:r>
      <w:r w:rsidRPr="009D7F80">
        <w:rPr>
          <w:i/>
        </w:rPr>
        <w:t xml:space="preserve">. </w:t>
      </w:r>
      <w:r w:rsidRPr="009D7F80">
        <w:t xml:space="preserve">The outcomes of the risk assessment are to be documented in the </w:t>
      </w:r>
      <w:r w:rsidRPr="009D7F80">
        <w:rPr>
          <w:i/>
        </w:rPr>
        <w:t>Risk Register.</w:t>
      </w:r>
    </w:p>
    <w:p w14:paraId="75531373" w14:textId="798969F0" w:rsidR="004A0359" w:rsidRPr="009D7F80" w:rsidRDefault="003B0039" w:rsidP="009D7F80">
      <w:r w:rsidRPr="009D7F80">
        <w:t xml:space="preserve">For every hazard identified </w:t>
      </w:r>
      <w:r w:rsidR="005F47AE" w:rsidRPr="009D7F80">
        <w:t xml:space="preserve">and documented </w:t>
      </w:r>
      <w:r w:rsidRPr="009D7F80">
        <w:t xml:space="preserve">in the </w:t>
      </w:r>
      <w:r w:rsidRPr="009D7F80">
        <w:rPr>
          <w:rFonts w:cs="Arial"/>
          <w:i/>
        </w:rPr>
        <w:t>Risk Register</w:t>
      </w:r>
      <w:r w:rsidRPr="009D7F80">
        <w:t>, t</w:t>
      </w:r>
      <w:r w:rsidRPr="009D7F80">
        <w:rPr>
          <w:rFonts w:cs="Arial"/>
        </w:rPr>
        <w:t xml:space="preserve">he Workplace Manager and/or </w:t>
      </w:r>
      <w:r w:rsidR="00074DFF">
        <w:rPr>
          <w:rFonts w:cs="Arial"/>
        </w:rPr>
        <w:t xml:space="preserve">Departmental </w:t>
      </w:r>
      <w:r w:rsidRPr="009D7F80">
        <w:rPr>
          <w:rFonts w:cs="Arial"/>
        </w:rPr>
        <w:t>Manage</w:t>
      </w:r>
      <w:r w:rsidR="00074DFF">
        <w:rPr>
          <w:rFonts w:cs="Arial"/>
        </w:rPr>
        <w:t xml:space="preserve">r </w:t>
      </w:r>
      <w:r w:rsidRPr="009D7F80">
        <w:rPr>
          <w:rFonts w:cs="Arial"/>
        </w:rPr>
        <w:t xml:space="preserve">should </w:t>
      </w:r>
      <w:r w:rsidRPr="009D7F80">
        <w:t>detail the initial risk rating, existing controls (</w:t>
      </w:r>
      <w:proofErr w:type="gramStart"/>
      <w:r w:rsidRPr="009D7F80">
        <w:t>e.g.</w:t>
      </w:r>
      <w:proofErr w:type="gramEnd"/>
      <w:r w:rsidRPr="009D7F80">
        <w:t xml:space="preserve"> engineering, administrative, personal protective equipment) and any residual risk rating.</w:t>
      </w:r>
    </w:p>
    <w:p w14:paraId="22508D49" w14:textId="15684A4F" w:rsidR="004A0359" w:rsidRPr="009D7F80" w:rsidRDefault="004A0359" w:rsidP="009D7F80">
      <w:pPr>
        <w:pStyle w:val="ListParagraph"/>
        <w:numPr>
          <w:ilvl w:val="0"/>
          <w:numId w:val="35"/>
        </w:numPr>
        <w:rPr>
          <w:lang w:val="en-US"/>
        </w:rPr>
      </w:pPr>
      <w:r w:rsidRPr="009D7F80">
        <w:t xml:space="preserve">In order to accurately determine the level of risk, the </w:t>
      </w:r>
      <w:r w:rsidR="00074DFF">
        <w:t xml:space="preserve">Departmental Manager or OHS Nominee </w:t>
      </w:r>
      <w:r w:rsidRPr="009D7F80">
        <w:rPr>
          <w:lang w:val="en-US"/>
        </w:rPr>
        <w:t xml:space="preserve">may need to consider specific workplace monitoring and engage the services of an </w:t>
      </w:r>
      <w:r w:rsidRPr="009D7F80">
        <w:rPr>
          <w:szCs w:val="22"/>
          <w:lang w:val="en-US"/>
        </w:rPr>
        <w:t>occupational hygienist</w:t>
      </w:r>
      <w:r w:rsidRPr="009D7F80">
        <w:rPr>
          <w:lang w:val="en-US"/>
        </w:rPr>
        <w:t>. Specific monitoring will provide results on the actual level of exposure, which can be used as a representative sample to compare against legislated maximum exposure standards.</w:t>
      </w:r>
    </w:p>
    <w:p w14:paraId="40E1148F" w14:textId="3F8554A1" w:rsidR="004A0359" w:rsidRPr="009D7F80" w:rsidRDefault="004A0359" w:rsidP="009D7F80">
      <w:pPr>
        <w:pStyle w:val="ListParagraph"/>
        <w:numPr>
          <w:ilvl w:val="0"/>
          <w:numId w:val="35"/>
        </w:numPr>
      </w:pPr>
      <w:r w:rsidRPr="009D7F80">
        <w:t xml:space="preserve">If monitoring is required, the </w:t>
      </w:r>
      <w:r w:rsidR="00074DFF">
        <w:t xml:space="preserve">Departmental Manager or OHS Nominee </w:t>
      </w:r>
      <w:r w:rsidRPr="009D7F80">
        <w:t>should ensure that:</w:t>
      </w:r>
    </w:p>
    <w:p w14:paraId="57079842" w14:textId="5A67FF4B" w:rsidR="003B0039" w:rsidRPr="009D7F80" w:rsidRDefault="003B0039" w:rsidP="009D7F80">
      <w:pPr>
        <w:pStyle w:val="ListParagraph"/>
        <w:numPr>
          <w:ilvl w:val="0"/>
          <w:numId w:val="35"/>
        </w:numPr>
      </w:pPr>
      <w:r w:rsidRPr="009D7F80">
        <w:t>the monitoring is specific to the contaminant and route of exposure (</w:t>
      </w:r>
      <w:proofErr w:type="gramStart"/>
      <w:r w:rsidRPr="009D7F80">
        <w:t>i.e.</w:t>
      </w:r>
      <w:proofErr w:type="gramEnd"/>
      <w:r w:rsidRPr="009D7F80">
        <w:t xml:space="preserve"> inhalation would require a differen</w:t>
      </w:r>
      <w:r w:rsidR="0095385C" w:rsidRPr="009D7F80">
        <w:t>t sampling method to ingestion)</w:t>
      </w:r>
    </w:p>
    <w:p w14:paraId="5968ED59" w14:textId="26240315" w:rsidR="003B0039" w:rsidRPr="00D0070D" w:rsidRDefault="003B0039" w:rsidP="009D7F80">
      <w:pPr>
        <w:pStyle w:val="ListParagraph"/>
        <w:numPr>
          <w:ilvl w:val="0"/>
          <w:numId w:val="35"/>
        </w:numPr>
      </w:pPr>
      <w:r w:rsidRPr="009D7F80">
        <w:rPr>
          <w:sz w:val="22"/>
          <w:szCs w:val="22"/>
        </w:rPr>
        <w:t>personal monitoring</w:t>
      </w:r>
      <w:r w:rsidRPr="00D0070D">
        <w:t xml:space="preserve"> rather than static monitoring </w:t>
      </w:r>
      <w:r>
        <w:t>is conducted</w:t>
      </w:r>
      <w:r w:rsidRPr="00D0070D">
        <w:t xml:space="preserve"> </w:t>
      </w:r>
      <w:r>
        <w:t>to</w:t>
      </w:r>
      <w:r w:rsidRPr="00D0070D">
        <w:t xml:space="preserve"> defin</w:t>
      </w:r>
      <w:r>
        <w:t>e</w:t>
      </w:r>
      <w:r w:rsidRPr="00D0070D">
        <w:t xml:space="preserve"> pot</w:t>
      </w:r>
      <w:r w:rsidR="00606AA6">
        <w:t xml:space="preserve">ential exposures. </w:t>
      </w:r>
      <w:r w:rsidRPr="009D7F80">
        <w:rPr>
          <w:sz w:val="22"/>
          <w:szCs w:val="22"/>
        </w:rPr>
        <w:t>Static monitoring</w:t>
      </w:r>
      <w:r w:rsidRPr="00D0070D">
        <w:t xml:space="preserve"> should only be used for measuring exposures when</w:t>
      </w:r>
      <w:r>
        <w:t xml:space="preserve"> a strong correlation is found </w:t>
      </w:r>
      <w:r w:rsidRPr="00D0070D">
        <w:t>with personal monitoring</w:t>
      </w:r>
    </w:p>
    <w:p w14:paraId="29665337" w14:textId="4C8C914F" w:rsidR="003B0039" w:rsidRDefault="003B0039" w:rsidP="009D7F80">
      <w:pPr>
        <w:pStyle w:val="ListParagraph"/>
        <w:numPr>
          <w:ilvl w:val="0"/>
          <w:numId w:val="35"/>
        </w:numPr>
      </w:pPr>
      <w:r>
        <w:t>m</w:t>
      </w:r>
      <w:r w:rsidRPr="004C4689">
        <w:t xml:space="preserve">onitoring </w:t>
      </w:r>
      <w:r>
        <w:t>is</w:t>
      </w:r>
      <w:r w:rsidRPr="004C4689">
        <w:t xml:space="preserve"> conducted </w:t>
      </w:r>
      <w:r>
        <w:t>and</w:t>
      </w:r>
      <w:r w:rsidR="0095385C">
        <w:t xml:space="preserve"> analysed by a competent person</w:t>
      </w:r>
    </w:p>
    <w:p w14:paraId="07D8E9C6" w14:textId="06BBDE32" w:rsidR="003B0039" w:rsidRPr="00AB47F9" w:rsidRDefault="003B0039" w:rsidP="009D7F80">
      <w:pPr>
        <w:pStyle w:val="ListParagraph"/>
        <w:numPr>
          <w:ilvl w:val="0"/>
          <w:numId w:val="35"/>
        </w:numPr>
      </w:pPr>
      <w:r>
        <w:lastRenderedPageBreak/>
        <w:t>t</w:t>
      </w:r>
      <w:r w:rsidRPr="00D0070D">
        <w:t xml:space="preserve">he assessment </w:t>
      </w:r>
      <w:r>
        <w:t>is</w:t>
      </w:r>
      <w:r w:rsidRPr="00D0070D">
        <w:t xml:space="preserve"> representative – neither worst case nor </w:t>
      </w:r>
      <w:r w:rsidR="00BC3045">
        <w:t>best-case</w:t>
      </w:r>
      <w:r>
        <w:t xml:space="preserve"> scenarios.</w:t>
      </w:r>
    </w:p>
    <w:p w14:paraId="278D04A2" w14:textId="63513A87" w:rsidR="003B0039" w:rsidRPr="009D7F80" w:rsidRDefault="003B0039" w:rsidP="009D7F80">
      <w:pPr>
        <w:pStyle w:val="ListParagraph"/>
        <w:numPr>
          <w:ilvl w:val="0"/>
          <w:numId w:val="35"/>
        </w:numPr>
        <w:rPr>
          <w:i/>
          <w:szCs w:val="20"/>
        </w:rPr>
      </w:pPr>
      <w:r w:rsidRPr="009D7F80">
        <w:rPr>
          <w:szCs w:val="20"/>
        </w:rPr>
        <w:t>If workplace hygiene monitoring is necessary an external provider may be required and should be identified and engaged</w:t>
      </w:r>
      <w:r w:rsidR="00074DFF">
        <w:rPr>
          <w:szCs w:val="20"/>
        </w:rPr>
        <w:t>.</w:t>
      </w:r>
    </w:p>
    <w:p w14:paraId="75F6D2F8" w14:textId="77777777" w:rsidR="009D7F80" w:rsidRPr="009D7F80" w:rsidRDefault="009D7F80" w:rsidP="009D7F80">
      <w:pPr>
        <w:pStyle w:val="ListParagraph"/>
        <w:rPr>
          <w:i/>
        </w:rPr>
      </w:pPr>
    </w:p>
    <w:p w14:paraId="520EAD94" w14:textId="55C61FEF" w:rsidR="003B0039" w:rsidRPr="003B0039" w:rsidRDefault="003B0039" w:rsidP="009D7F80">
      <w:pPr>
        <w:pStyle w:val="Heading3"/>
      </w:pPr>
      <w:bookmarkStart w:id="6" w:name="_Toc71721997"/>
      <w:r>
        <w:t>Contaminant Monitoring a</w:t>
      </w:r>
      <w:r w:rsidRPr="003B0039">
        <w:t>nd Exposure Limit Findings</w:t>
      </w:r>
      <w:bookmarkEnd w:id="6"/>
    </w:p>
    <w:p w14:paraId="4CE98019" w14:textId="70B5DE68" w:rsidR="003B0039" w:rsidRPr="009D7F80" w:rsidRDefault="003B0039" w:rsidP="009D7F80">
      <w:r w:rsidRPr="009D7F80">
        <w:t xml:space="preserve">Once the monitoring is completed, the reported findings should be provided to the Workplace Manager and/or Management OHS Nominee. The </w:t>
      </w:r>
      <w:r w:rsidR="00074DFF">
        <w:t xml:space="preserve">Departmental Manager or OHS Nominee </w:t>
      </w:r>
      <w:r w:rsidRPr="009D7F80">
        <w:t>are responsible for implementing the recommendations in the report in order to reduce the risk of exposure to employees.</w:t>
      </w:r>
    </w:p>
    <w:p w14:paraId="2F773212" w14:textId="17B78C0E" w:rsidR="003B0039" w:rsidRPr="009D7F80" w:rsidRDefault="003B0039" w:rsidP="009D7F80">
      <w:r w:rsidRPr="009D7F80">
        <w:t xml:space="preserve">If only the results of monitoring are provided the </w:t>
      </w:r>
      <w:r w:rsidR="00074DFF">
        <w:t xml:space="preserve">Departmental Manager or OHS Nominee </w:t>
      </w:r>
      <w:r w:rsidRPr="009D7F80">
        <w:t>can compare them to the O</w:t>
      </w:r>
      <w:r w:rsidR="00606AA6" w:rsidRPr="009D7F80">
        <w:t xml:space="preserve">ccupational </w:t>
      </w:r>
      <w:r w:rsidRPr="009D7F80">
        <w:t>E</w:t>
      </w:r>
      <w:r w:rsidR="00606AA6" w:rsidRPr="009D7F80">
        <w:t xml:space="preserve">xposure </w:t>
      </w:r>
      <w:r w:rsidRPr="009D7F80">
        <w:t>L</w:t>
      </w:r>
      <w:r w:rsidR="00606AA6" w:rsidRPr="009D7F80">
        <w:t>imit (OEL)</w:t>
      </w:r>
      <w:r w:rsidRPr="009D7F80">
        <w:t xml:space="preserve"> for that specific contaminant to determine the need for corrective actions and follow-up surveillance.</w:t>
      </w:r>
    </w:p>
    <w:p w14:paraId="70878C61" w14:textId="77777777" w:rsidR="009D7F80" w:rsidRPr="009D7F80" w:rsidRDefault="009D7F80" w:rsidP="009D7F80"/>
    <w:p w14:paraId="0DBE6B42" w14:textId="4BA23BAB" w:rsidR="003B0039" w:rsidRPr="003B0039" w:rsidRDefault="00827450" w:rsidP="00AB47F9">
      <w:pPr>
        <w:pStyle w:val="Heading2"/>
        <w:numPr>
          <w:ilvl w:val="0"/>
          <w:numId w:val="0"/>
        </w:numPr>
        <w:spacing w:before="240" w:line="276" w:lineRule="auto"/>
        <w:rPr>
          <w:sz w:val="22"/>
          <w:szCs w:val="22"/>
        </w:rPr>
      </w:pPr>
      <w:bookmarkStart w:id="7" w:name="_Toc71721998"/>
      <w:r>
        <w:rPr>
          <w:sz w:val="22"/>
          <w:szCs w:val="22"/>
        </w:rPr>
        <w:t>3</w:t>
      </w:r>
      <w:r w:rsidR="0095385C">
        <w:rPr>
          <w:sz w:val="22"/>
          <w:szCs w:val="22"/>
        </w:rPr>
        <w:t>.4</w:t>
      </w:r>
      <w:r w:rsidR="0095385C">
        <w:rPr>
          <w:sz w:val="22"/>
          <w:szCs w:val="22"/>
        </w:rPr>
        <w:tab/>
      </w:r>
      <w:r w:rsidR="003B0039" w:rsidRPr="003B0039">
        <w:rPr>
          <w:sz w:val="22"/>
          <w:szCs w:val="22"/>
        </w:rPr>
        <w:t>Controlling Risks</w:t>
      </w:r>
      <w:bookmarkEnd w:id="7"/>
    </w:p>
    <w:p w14:paraId="5B2E7A5A" w14:textId="0D0E9628" w:rsidR="003B0039" w:rsidRPr="00AB47F9" w:rsidRDefault="003B0039" w:rsidP="00C16E08">
      <w:pPr>
        <w:rPr>
          <w:i/>
        </w:rPr>
      </w:pPr>
      <w:r>
        <w:t>Where specific hazards have been identified from exposure to contaminants</w:t>
      </w:r>
      <w:r w:rsidRPr="00845158">
        <w:t>, controls are to be established and implemented</w:t>
      </w:r>
      <w:r>
        <w:t xml:space="preserve"> by </w:t>
      </w:r>
      <w:r w:rsidRPr="00C16E08">
        <w:t xml:space="preserve">the </w:t>
      </w:r>
      <w:r w:rsidR="00074DFF">
        <w:t xml:space="preserve">Departmental Manager or OHS Nominee </w:t>
      </w:r>
      <w:r>
        <w:t>in consultation with the HSR and employees</w:t>
      </w:r>
      <w:r w:rsidRPr="00845158">
        <w:t>. Th</w:t>
      </w:r>
      <w:r>
        <w:t>is is to be</w:t>
      </w:r>
      <w:r w:rsidRPr="00845158">
        <w:t xml:space="preserve"> documented </w:t>
      </w:r>
      <w:r>
        <w:t>i</w:t>
      </w:r>
      <w:r w:rsidRPr="00845158">
        <w:t xml:space="preserve">n the </w:t>
      </w:r>
      <w:r w:rsidRPr="00AB47F9">
        <w:rPr>
          <w:i/>
        </w:rPr>
        <w:t>OHS Risk Register.</w:t>
      </w:r>
    </w:p>
    <w:p w14:paraId="4E7E6DF8" w14:textId="29F6660D" w:rsidR="003B0039" w:rsidRPr="00C16E08" w:rsidRDefault="003B0039" w:rsidP="00C16E08">
      <w:pPr>
        <w:rPr>
          <w:spacing w:val="-3"/>
        </w:rPr>
      </w:pPr>
      <w:r w:rsidRPr="00C16E08">
        <w:rPr>
          <w:spacing w:val="-3"/>
        </w:rPr>
        <w:t xml:space="preserve">As part of the control process the </w:t>
      </w:r>
      <w:r w:rsidR="00074DFF">
        <w:t xml:space="preserve">Departmental Manager or OHS Nominee </w:t>
      </w:r>
      <w:r w:rsidRPr="00C16E08">
        <w:t>should ensure</w:t>
      </w:r>
      <w:r w:rsidRPr="00421116">
        <w:t xml:space="preserve"> </w:t>
      </w:r>
      <w:r>
        <w:t>that:</w:t>
      </w:r>
    </w:p>
    <w:p w14:paraId="634DA5EC" w14:textId="32D57492" w:rsidR="003B0039" w:rsidRDefault="003B0039" w:rsidP="00C16E08">
      <w:pPr>
        <w:pStyle w:val="ListParagraph"/>
        <w:numPr>
          <w:ilvl w:val="0"/>
          <w:numId w:val="36"/>
        </w:numPr>
      </w:pPr>
      <w:r>
        <w:t>r</w:t>
      </w:r>
      <w:r w:rsidRPr="007A0C27">
        <w:t>ecommendations for placement of personnel in medical surveillance programs</w:t>
      </w:r>
      <w:r w:rsidR="0095385C">
        <w:t xml:space="preserve"> are considered</w:t>
      </w:r>
    </w:p>
    <w:p w14:paraId="34E33EFA" w14:textId="6D927086" w:rsidR="003B0039" w:rsidRDefault="003B0039" w:rsidP="00C16E08">
      <w:pPr>
        <w:pStyle w:val="ListParagraph"/>
        <w:numPr>
          <w:ilvl w:val="0"/>
          <w:numId w:val="36"/>
        </w:numPr>
      </w:pPr>
      <w:r>
        <w:t>e</w:t>
      </w:r>
      <w:r w:rsidRPr="007A0C27">
        <w:t>xisting controls are adequate</w:t>
      </w:r>
      <w:r>
        <w:t xml:space="preserve">, </w:t>
      </w:r>
      <w:r w:rsidRPr="007A0C27">
        <w:t xml:space="preserve">whether </w:t>
      </w:r>
      <w:r>
        <w:t xml:space="preserve">additional or alternative </w:t>
      </w:r>
      <w:r w:rsidRPr="007A0C27">
        <w:t xml:space="preserve">controls are needed, </w:t>
      </w:r>
      <w:r w:rsidR="0095385C">
        <w:t>and if so, what these should be</w:t>
      </w:r>
    </w:p>
    <w:p w14:paraId="0CF3DA69" w14:textId="77777777" w:rsidR="003B0039" w:rsidRDefault="003B0039" w:rsidP="00C16E08">
      <w:pPr>
        <w:pStyle w:val="ListParagraph"/>
        <w:numPr>
          <w:ilvl w:val="0"/>
          <w:numId w:val="36"/>
        </w:numPr>
      </w:pPr>
      <w:r>
        <w:t>consideration is given to w</w:t>
      </w:r>
      <w:r w:rsidRPr="007A0C27">
        <w:t xml:space="preserve">hether periodic monitoring of the </w:t>
      </w:r>
      <w:r>
        <w:t>contaminant</w:t>
      </w:r>
      <w:r w:rsidRPr="007A0C27">
        <w:t xml:space="preserve"> or the controls is required and the nature of </w:t>
      </w:r>
      <w:r>
        <w:t xml:space="preserve">such </w:t>
      </w:r>
      <w:r w:rsidRPr="007A0C27">
        <w:t xml:space="preserve">monitoring. </w:t>
      </w:r>
    </w:p>
    <w:p w14:paraId="059A8B1A" w14:textId="14867AE8" w:rsidR="003B0039" w:rsidRPr="00845158" w:rsidRDefault="003B0039" w:rsidP="00C16E08">
      <w:r>
        <w:t>When determining controls to reduce employee exposure</w:t>
      </w:r>
      <w:r w:rsidRPr="00C16E08">
        <w:t xml:space="preserve">, the </w:t>
      </w:r>
      <w:r w:rsidR="00074DFF">
        <w:t xml:space="preserve">Departmental Manager or OHS Nominee </w:t>
      </w:r>
      <w:r w:rsidRPr="000234EE">
        <w:rPr>
          <w:bCs/>
        </w:rPr>
        <w:t>must</w:t>
      </w:r>
      <w:r w:rsidRPr="00B324E7">
        <w:t xml:space="preserve"> follow the </w:t>
      </w:r>
      <w:r>
        <w:t>H</w:t>
      </w:r>
      <w:r w:rsidRPr="00B324E7">
        <w:t>ierarchy o</w:t>
      </w:r>
      <w:r>
        <w:t xml:space="preserve">f Control in the </w:t>
      </w:r>
      <w:r w:rsidRPr="00AB47F9">
        <w:rPr>
          <w:i/>
        </w:rPr>
        <w:t>OHS Risk Management Procedure</w:t>
      </w:r>
      <w:r>
        <w:rPr>
          <w:i/>
        </w:rPr>
        <w:t>.</w:t>
      </w:r>
      <w:r w:rsidRPr="00845158">
        <w:t xml:space="preserve"> </w:t>
      </w:r>
      <w:r>
        <w:t xml:space="preserve">As an example, effective </w:t>
      </w:r>
      <w:r w:rsidRPr="00845158">
        <w:t xml:space="preserve">controls (from most to least effective) </w:t>
      </w:r>
      <w:r>
        <w:t xml:space="preserve">to reduce exposure to noise </w:t>
      </w:r>
      <w:r w:rsidRPr="00845158">
        <w:t>could include:</w:t>
      </w:r>
    </w:p>
    <w:p w14:paraId="14D71F0B" w14:textId="77777777" w:rsidR="003B0039" w:rsidRPr="00C16E08" w:rsidRDefault="003B0039" w:rsidP="00C16E08">
      <w:pPr>
        <w:pStyle w:val="ListParagraph"/>
        <w:numPr>
          <w:ilvl w:val="0"/>
          <w:numId w:val="37"/>
        </w:numPr>
        <w:rPr>
          <w:spacing w:val="-3"/>
        </w:rPr>
      </w:pPr>
      <w:r w:rsidRPr="00C16E08">
        <w:rPr>
          <w:spacing w:val="-3"/>
        </w:rPr>
        <w:t>Eliminate the hazard - Eliminating the noise source such as the machine, task or work process</w:t>
      </w:r>
    </w:p>
    <w:p w14:paraId="1BCEB51F" w14:textId="77777777" w:rsidR="003B0039" w:rsidRPr="00C16E08" w:rsidRDefault="003B0039" w:rsidP="00C16E08">
      <w:pPr>
        <w:pStyle w:val="ListParagraph"/>
        <w:numPr>
          <w:ilvl w:val="0"/>
          <w:numId w:val="37"/>
        </w:numPr>
        <w:rPr>
          <w:spacing w:val="-3"/>
        </w:rPr>
      </w:pPr>
      <w:r w:rsidRPr="00C16E08">
        <w:rPr>
          <w:spacing w:val="-3"/>
        </w:rPr>
        <w:t>Substitute the hazard with a lesser risk - Substituting a less noisy machine for the task</w:t>
      </w:r>
    </w:p>
    <w:p w14:paraId="64072717" w14:textId="50A2835F" w:rsidR="003B0039" w:rsidRPr="00C16E08" w:rsidRDefault="00606AA6" w:rsidP="00C16E08">
      <w:pPr>
        <w:pStyle w:val="ListParagraph"/>
        <w:numPr>
          <w:ilvl w:val="0"/>
          <w:numId w:val="37"/>
        </w:numPr>
        <w:rPr>
          <w:spacing w:val="-3"/>
        </w:rPr>
      </w:pPr>
      <w:r w:rsidRPr="00C16E08">
        <w:rPr>
          <w:spacing w:val="-3"/>
        </w:rPr>
        <w:t xml:space="preserve">Engineering controls- </w:t>
      </w:r>
      <w:r w:rsidR="003B0039" w:rsidRPr="00C16E08">
        <w:rPr>
          <w:spacing w:val="-3"/>
        </w:rPr>
        <w:t xml:space="preserve">Separate the noisy process or equipment by installing sound dampening/absorption around the noise source or between the source and the worker </w:t>
      </w:r>
    </w:p>
    <w:p w14:paraId="01739A4D" w14:textId="290FA6FC" w:rsidR="003B0039" w:rsidRPr="00C16E08" w:rsidRDefault="003B0039" w:rsidP="00C16E08">
      <w:pPr>
        <w:pStyle w:val="ListParagraph"/>
        <w:numPr>
          <w:ilvl w:val="0"/>
          <w:numId w:val="37"/>
        </w:numPr>
        <w:rPr>
          <w:spacing w:val="-3"/>
        </w:rPr>
      </w:pPr>
      <w:r w:rsidRPr="00C16E08">
        <w:rPr>
          <w:spacing w:val="-3"/>
        </w:rPr>
        <w:t>Administrative controls - Establish hearing protection zones and display ‘hearing protection’ signage</w:t>
      </w:r>
    </w:p>
    <w:p w14:paraId="4AF33E49" w14:textId="77777777" w:rsidR="003B0039" w:rsidRPr="00C16E08" w:rsidRDefault="003B0039" w:rsidP="00C16E08">
      <w:pPr>
        <w:pStyle w:val="ListParagraph"/>
        <w:numPr>
          <w:ilvl w:val="0"/>
          <w:numId w:val="37"/>
        </w:numPr>
        <w:rPr>
          <w:spacing w:val="-3"/>
        </w:rPr>
      </w:pPr>
      <w:r w:rsidRPr="00C16E08">
        <w:rPr>
          <w:spacing w:val="-3"/>
        </w:rPr>
        <w:t xml:space="preserve">Personal Protective Equipment - Providing suitable Personal Protective Equipment (PPE) </w:t>
      </w:r>
      <w:proofErr w:type="gramStart"/>
      <w:r w:rsidRPr="00C16E08">
        <w:rPr>
          <w:spacing w:val="-3"/>
        </w:rPr>
        <w:t>e.g.</w:t>
      </w:r>
      <w:proofErr w:type="gramEnd"/>
      <w:r w:rsidRPr="00C16E08">
        <w:rPr>
          <w:spacing w:val="-3"/>
        </w:rPr>
        <w:t xml:space="preserve"> hearing protection </w:t>
      </w:r>
    </w:p>
    <w:p w14:paraId="5885D535" w14:textId="6128DCFA" w:rsidR="003B0039" w:rsidRDefault="003B0039" w:rsidP="00C16E08">
      <w:pPr>
        <w:pStyle w:val="ListParagraph"/>
        <w:numPr>
          <w:ilvl w:val="0"/>
          <w:numId w:val="37"/>
        </w:numPr>
        <w:rPr>
          <w:spacing w:val="-3"/>
        </w:rPr>
      </w:pPr>
      <w:r w:rsidRPr="00C16E08">
        <w:rPr>
          <w:spacing w:val="-3"/>
        </w:rPr>
        <w:t xml:space="preserve">Implementing a workplace monitoring program </w:t>
      </w:r>
      <w:proofErr w:type="gramStart"/>
      <w:r w:rsidRPr="00C16E08">
        <w:rPr>
          <w:spacing w:val="-3"/>
        </w:rPr>
        <w:t>e.g.</w:t>
      </w:r>
      <w:proofErr w:type="gramEnd"/>
      <w:r w:rsidRPr="00C16E08">
        <w:rPr>
          <w:spacing w:val="-3"/>
        </w:rPr>
        <w:t xml:space="preserve"> audiometric (hearing) tests.</w:t>
      </w:r>
    </w:p>
    <w:p w14:paraId="77B23C95" w14:textId="77777777" w:rsidR="00C16E08" w:rsidRPr="00C16E08" w:rsidRDefault="00C16E08" w:rsidP="00C16E08">
      <w:pPr>
        <w:pStyle w:val="ListParagraph"/>
        <w:rPr>
          <w:spacing w:val="-3"/>
        </w:rPr>
      </w:pPr>
    </w:p>
    <w:p w14:paraId="21512CEB" w14:textId="0BCB1133" w:rsidR="003B0039" w:rsidRPr="003B0039" w:rsidRDefault="003B0039" w:rsidP="00C16E08">
      <w:pPr>
        <w:pStyle w:val="Heading2"/>
      </w:pPr>
      <w:bookmarkStart w:id="8" w:name="_Toc71721999"/>
      <w:r w:rsidRPr="003B0039">
        <w:t>Safe Work Procedures</w:t>
      </w:r>
      <w:bookmarkEnd w:id="8"/>
    </w:p>
    <w:p w14:paraId="5D0FE308" w14:textId="48F94768" w:rsidR="003B0039" w:rsidRPr="00AB47F9" w:rsidRDefault="003B0039" w:rsidP="00C16E08">
      <w:pPr>
        <w:rPr>
          <w:i/>
        </w:rPr>
      </w:pPr>
      <w:r>
        <w:t>Some interactions between employees and contaminants (</w:t>
      </w:r>
      <w:r w:rsidR="008C5624">
        <w:t>Laboratory work</w:t>
      </w:r>
      <w:r>
        <w:t>) may require the development and implementation of a safe work procedure</w:t>
      </w:r>
    </w:p>
    <w:p w14:paraId="458583D2" w14:textId="77777777" w:rsidR="003B0039" w:rsidRDefault="003B0039" w:rsidP="00AB47F9">
      <w:pPr>
        <w:spacing w:before="120" w:line="276" w:lineRule="auto"/>
        <w:ind w:left="357"/>
        <w:rPr>
          <w:sz w:val="22"/>
          <w:szCs w:val="22"/>
        </w:rPr>
      </w:pPr>
    </w:p>
    <w:p w14:paraId="2E1EE7EE" w14:textId="085F88C1" w:rsidR="003B0039" w:rsidRPr="003B0039" w:rsidRDefault="003B0039" w:rsidP="00C16E08">
      <w:pPr>
        <w:pStyle w:val="Heading3"/>
      </w:pPr>
      <w:bookmarkStart w:id="9" w:name="_Toc71722000"/>
      <w:r w:rsidRPr="003B0039">
        <w:t>Communication</w:t>
      </w:r>
      <w:bookmarkEnd w:id="9"/>
    </w:p>
    <w:p w14:paraId="70D97C81" w14:textId="72AE69AA" w:rsidR="003B0039" w:rsidRPr="00C16E08" w:rsidRDefault="003B0039" w:rsidP="00C16E08">
      <w:r w:rsidRPr="00C16E08">
        <w:t xml:space="preserve">If workplace monitoring of contaminants is required, the </w:t>
      </w:r>
      <w:r w:rsidR="00074DFF">
        <w:t xml:space="preserve">Departmental Manager or OHS Nominee </w:t>
      </w:r>
      <w:r w:rsidRPr="00C16E08">
        <w:t>should ensure that the results of the monitoring are clearly communicated by:</w:t>
      </w:r>
    </w:p>
    <w:p w14:paraId="628A45C0" w14:textId="77777777" w:rsidR="003B0039" w:rsidRPr="00C16E08" w:rsidRDefault="003B0039" w:rsidP="00C16E08">
      <w:pPr>
        <w:pStyle w:val="ListParagraph"/>
        <w:numPr>
          <w:ilvl w:val="0"/>
          <w:numId w:val="38"/>
        </w:numPr>
      </w:pPr>
      <w:r w:rsidRPr="00C16E08">
        <w:t>verbally informing employees sampled and the SEG of the results and controls required following the monitoring;</w:t>
      </w:r>
    </w:p>
    <w:p w14:paraId="6DA2C305" w14:textId="77777777" w:rsidR="003B0039" w:rsidRPr="00C16E08" w:rsidRDefault="003B0039" w:rsidP="00C16E08">
      <w:pPr>
        <w:pStyle w:val="ListParagraph"/>
        <w:numPr>
          <w:ilvl w:val="0"/>
          <w:numId w:val="38"/>
        </w:numPr>
      </w:pPr>
      <w:r w:rsidRPr="00C16E08">
        <w:t>including report findings from monitoring on the agenda and minutes of Health and Safety Committee Meetings (if relevant) and/or regular staff meetings;</w:t>
      </w:r>
    </w:p>
    <w:p w14:paraId="182082B7" w14:textId="627AE21E" w:rsidR="003B0039" w:rsidRDefault="003B0039" w:rsidP="00C16E08">
      <w:pPr>
        <w:pStyle w:val="ListParagraph"/>
        <w:numPr>
          <w:ilvl w:val="0"/>
          <w:numId w:val="38"/>
        </w:numPr>
      </w:pPr>
      <w:r w:rsidRPr="00C16E08">
        <w:t xml:space="preserve">displaying and communicating the results of monitoring on the workplace OHS Notice </w:t>
      </w:r>
    </w:p>
    <w:p w14:paraId="1F4178CF" w14:textId="77777777" w:rsidR="00C16E08" w:rsidRPr="00C16E08" w:rsidRDefault="00C16E08" w:rsidP="00C16E08"/>
    <w:p w14:paraId="60578E13" w14:textId="414D106D" w:rsidR="003B0039" w:rsidRDefault="00827450" w:rsidP="00AB47F9">
      <w:pPr>
        <w:pStyle w:val="Heading2"/>
        <w:numPr>
          <w:ilvl w:val="0"/>
          <w:numId w:val="0"/>
        </w:numPr>
        <w:spacing w:before="240" w:line="276" w:lineRule="auto"/>
        <w:rPr>
          <w:caps/>
          <w:sz w:val="22"/>
          <w:szCs w:val="22"/>
        </w:rPr>
      </w:pPr>
      <w:bookmarkStart w:id="10" w:name="_Toc71722001"/>
      <w:r>
        <w:rPr>
          <w:sz w:val="22"/>
          <w:szCs w:val="22"/>
        </w:rPr>
        <w:t>3</w:t>
      </w:r>
      <w:r w:rsidR="003B0039" w:rsidRPr="003B0039">
        <w:rPr>
          <w:sz w:val="22"/>
          <w:szCs w:val="22"/>
        </w:rPr>
        <w:t>.</w:t>
      </w:r>
      <w:r w:rsidR="005F47AE">
        <w:rPr>
          <w:sz w:val="22"/>
          <w:szCs w:val="22"/>
        </w:rPr>
        <w:t>5</w:t>
      </w:r>
      <w:r w:rsidR="005F47AE">
        <w:rPr>
          <w:sz w:val="22"/>
          <w:szCs w:val="22"/>
        </w:rPr>
        <w:tab/>
      </w:r>
      <w:r w:rsidR="003B0039" w:rsidRPr="00C16E08">
        <w:t>Reviewing Controls</w:t>
      </w:r>
      <w:bookmarkEnd w:id="10"/>
    </w:p>
    <w:p w14:paraId="5F113EBA" w14:textId="503E7BA7" w:rsidR="00DA456F" w:rsidRPr="00C16E08" w:rsidRDefault="003B0039" w:rsidP="00C16E08">
      <w:pPr>
        <w:rPr>
          <w:i/>
        </w:rPr>
      </w:pPr>
      <w:r w:rsidRPr="00C16E08">
        <w:t xml:space="preserve">The </w:t>
      </w:r>
      <w:r w:rsidR="00074DFF">
        <w:t xml:space="preserve">Departmental Manager or OHS Nominee </w:t>
      </w:r>
      <w:r w:rsidRPr="00C16E08">
        <w:t xml:space="preserve">are responsible for reviewing the effectiveness of hazard controls in consultation with the HSR and employees. The review of controls is to occur as outlined in the </w:t>
      </w:r>
      <w:r w:rsidRPr="00C16E08">
        <w:rPr>
          <w:i/>
        </w:rPr>
        <w:t>OHS Risk Management Procedure.</w:t>
      </w:r>
    </w:p>
    <w:p w14:paraId="3E497335" w14:textId="7F0B93DE" w:rsidR="003B0039" w:rsidRDefault="003B0039" w:rsidP="00C16E08">
      <w:r w:rsidRPr="00C16E08">
        <w:t xml:space="preserve">In the event that further/ongoing monitoring is required, the </w:t>
      </w:r>
      <w:r w:rsidR="00074DFF">
        <w:t xml:space="preserve">Departmental Manager or OHS Nominee </w:t>
      </w:r>
      <w:r w:rsidRPr="00C16E08">
        <w:t>should ensure that this occurs according to this procedure.</w:t>
      </w:r>
      <w:r w:rsidR="005F47AE" w:rsidRPr="00C16E08">
        <w:t xml:space="preserve"> </w:t>
      </w:r>
    </w:p>
    <w:p w14:paraId="4AB59A0E" w14:textId="77777777" w:rsidR="00C16E08" w:rsidRPr="00C16E08" w:rsidRDefault="00C16E08" w:rsidP="00C16E08"/>
    <w:p w14:paraId="58F97F78" w14:textId="4F7F3562" w:rsidR="003B0039" w:rsidRDefault="00827450" w:rsidP="00AB475D">
      <w:pPr>
        <w:pStyle w:val="Heading2"/>
        <w:numPr>
          <w:ilvl w:val="0"/>
          <w:numId w:val="0"/>
        </w:numPr>
        <w:pBdr>
          <w:top w:val="single" w:sz="8" w:space="1" w:color="AF272F"/>
        </w:pBdr>
        <w:spacing w:before="240" w:line="276" w:lineRule="auto"/>
        <w:rPr>
          <w:caps/>
          <w:sz w:val="22"/>
          <w:szCs w:val="22"/>
        </w:rPr>
      </w:pPr>
      <w:bookmarkStart w:id="11" w:name="_Toc71722002"/>
      <w:r>
        <w:rPr>
          <w:sz w:val="22"/>
          <w:szCs w:val="22"/>
        </w:rPr>
        <w:t>3</w:t>
      </w:r>
      <w:r w:rsidR="005F47AE">
        <w:rPr>
          <w:sz w:val="22"/>
          <w:szCs w:val="22"/>
        </w:rPr>
        <w:t>.6</w:t>
      </w:r>
      <w:r w:rsidR="005F47AE">
        <w:rPr>
          <w:sz w:val="22"/>
          <w:szCs w:val="22"/>
        </w:rPr>
        <w:tab/>
      </w:r>
      <w:r w:rsidR="003B0039">
        <w:rPr>
          <w:sz w:val="22"/>
          <w:szCs w:val="22"/>
        </w:rPr>
        <w:t>OHS</w:t>
      </w:r>
      <w:r w:rsidR="003B0039" w:rsidRPr="003B0039">
        <w:rPr>
          <w:sz w:val="22"/>
          <w:szCs w:val="22"/>
        </w:rPr>
        <w:t xml:space="preserve"> Risk Register</w:t>
      </w:r>
      <w:bookmarkEnd w:id="11"/>
    </w:p>
    <w:p w14:paraId="593C2493" w14:textId="51AEBC25" w:rsidR="003B0039" w:rsidRPr="00C16E08" w:rsidRDefault="003B0039" w:rsidP="00C16E08">
      <w:r w:rsidRPr="00C16E08">
        <w:t xml:space="preserve">The </w:t>
      </w:r>
      <w:r w:rsidR="00074DFF">
        <w:t xml:space="preserve">Departmental Manager or OHS Nominee </w:t>
      </w:r>
      <w:r w:rsidRPr="00C16E08">
        <w:t xml:space="preserve">are to ensure that the </w:t>
      </w:r>
      <w:r w:rsidRPr="00C16E08">
        <w:rPr>
          <w:i/>
        </w:rPr>
        <w:t>OHS Risk Register</w:t>
      </w:r>
      <w:r w:rsidRPr="00C16E08">
        <w:t xml:space="preserve"> is kept up to date and is reviewed when hazards associated with exposure to contaminants are identified, assessed, controlled and reviewed.</w:t>
      </w:r>
    </w:p>
    <w:p w14:paraId="348675BB" w14:textId="1C7850F1" w:rsidR="00DA456F" w:rsidRPr="00A00963" w:rsidRDefault="00DA456F" w:rsidP="00C16E08">
      <w:pPr>
        <w:pStyle w:val="ESHeading2"/>
        <w:numPr>
          <w:ilvl w:val="0"/>
          <w:numId w:val="0"/>
        </w:numPr>
        <w:spacing w:line="276" w:lineRule="auto"/>
        <w:ind w:left="431" w:hanging="431"/>
        <w:rPr>
          <w:sz w:val="22"/>
          <w:szCs w:val="22"/>
        </w:rPr>
      </w:pPr>
    </w:p>
    <w:sectPr w:rsidR="00DA456F" w:rsidRPr="00A00963" w:rsidSect="00B67625">
      <w:headerReference w:type="default" r:id="rId18"/>
      <w:pgSz w:w="11900" w:h="16840" w:code="9"/>
      <w:pgMar w:top="1134" w:right="1134" w:bottom="1134" w:left="1418" w:header="567" w:footer="104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A2A6" w14:textId="77777777" w:rsidR="00AC1D2A" w:rsidRDefault="00AC1D2A" w:rsidP="008766A4">
      <w:r>
        <w:separator/>
      </w:r>
    </w:p>
  </w:endnote>
  <w:endnote w:type="continuationSeparator" w:id="0">
    <w:p w14:paraId="479D0E6F" w14:textId="77777777" w:rsidR="00AC1D2A" w:rsidRDefault="00AC1D2A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3D1D" w14:textId="77777777" w:rsidR="00BC3045" w:rsidRDefault="00BC30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89F4" w14:textId="51ABB08C" w:rsidR="00B67492" w:rsidRDefault="00B67492" w:rsidP="00B67492">
    <w:pPr>
      <w:pStyle w:val="Footer"/>
      <w:pBdr>
        <w:bottom w:val="single" w:sz="8" w:space="1" w:color="auto"/>
      </w:pBdr>
      <w:jc w:val="right"/>
      <w:rPr>
        <w:color w:val="0070C0"/>
        <w:sz w:val="18"/>
        <w:szCs w:val="18"/>
        <w:lang w:val="en-US"/>
      </w:rPr>
    </w:pPr>
    <w:r>
      <w:rPr>
        <w:rStyle w:val="footerfieldlabelChar"/>
      </w:rPr>
      <w:t>1 of 5</w:t>
    </w:r>
  </w:p>
  <w:p w14:paraId="59975593" w14:textId="0EE4A7CB" w:rsidR="003D3C26" w:rsidRPr="007111DC" w:rsidRDefault="003D3C26" w:rsidP="00B67492">
    <w:pPr>
      <w:pStyle w:val="Footer"/>
      <w:jc w:val="center"/>
      <w:rPr>
        <w:color w:val="0070C0"/>
        <w:sz w:val="18"/>
        <w:szCs w:val="18"/>
      </w:rPr>
    </w:pPr>
    <w:r w:rsidRPr="007111DC">
      <w:rPr>
        <w:color w:val="0070C0"/>
        <w:sz w:val="18"/>
        <w:szCs w:val="18"/>
        <w:lang w:val="en-US"/>
      </w:rPr>
      <w:t>T</w:t>
    </w:r>
    <w:r w:rsidRPr="007111DC">
      <w:rPr>
        <w:color w:val="0070C0"/>
        <w:sz w:val="18"/>
        <w:szCs w:val="18"/>
      </w:rPr>
      <w:t xml:space="preserve">his document is the property of </w:t>
    </w:r>
    <w:r w:rsidR="00BC3045">
      <w:rPr>
        <w:color w:val="0070C0"/>
        <w:sz w:val="18"/>
        <w:szCs w:val="18"/>
      </w:rPr>
      <w:t xml:space="preserve">Windsor </w:t>
    </w:r>
    <w:proofErr w:type="spellStart"/>
    <w:r w:rsidR="00BC3045">
      <w:rPr>
        <w:color w:val="0070C0"/>
        <w:sz w:val="18"/>
        <w:szCs w:val="18"/>
      </w:rPr>
      <w:t>Molding</w:t>
    </w:r>
    <w:proofErr w:type="spellEnd"/>
    <w:r w:rsidR="00BC3045">
      <w:rPr>
        <w:color w:val="0070C0"/>
        <w:sz w:val="18"/>
        <w:szCs w:val="18"/>
      </w:rPr>
      <w:t xml:space="preserve"> LTD.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BEE9" w14:textId="77777777" w:rsidR="00BC3045" w:rsidRDefault="00BC3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7C85" w14:textId="77777777" w:rsidR="00AC1D2A" w:rsidRDefault="00AC1D2A" w:rsidP="008766A4">
      <w:r>
        <w:separator/>
      </w:r>
    </w:p>
  </w:footnote>
  <w:footnote w:type="continuationSeparator" w:id="0">
    <w:p w14:paraId="5F368E9A" w14:textId="77777777" w:rsidR="00AC1D2A" w:rsidRDefault="00AC1D2A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0576" w14:textId="77777777" w:rsidR="00BC3045" w:rsidRDefault="00BC30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E82B" w14:textId="77777777" w:rsidR="000F4C22" w:rsidRPr="003E29B5" w:rsidRDefault="000F4C22" w:rsidP="0061577F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F2BB" w14:textId="77777777" w:rsidR="00BC3045" w:rsidRDefault="00BC30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3D7E" w14:textId="2B680AAD" w:rsidR="00B67625" w:rsidRPr="00B67625" w:rsidRDefault="00B67625" w:rsidP="00B67625">
    <w:pPr>
      <w:pBdr>
        <w:bottom w:val="single" w:sz="8" w:space="1" w:color="auto"/>
      </w:pBdr>
      <w:spacing w:after="0" w:line="240" w:lineRule="auto"/>
      <w:jc w:val="center"/>
      <w:rPr>
        <w:color w:val="0070C0"/>
      </w:rPr>
    </w:pPr>
    <w:r w:rsidRPr="00B67625">
      <w:rPr>
        <w:color w:val="0070C0"/>
      </w:rPr>
      <w:t>HYGIENE MANAGEMENT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107D"/>
    <w:multiLevelType w:val="hybridMultilevel"/>
    <w:tmpl w:val="A0E2684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0196"/>
    <w:multiLevelType w:val="hybridMultilevel"/>
    <w:tmpl w:val="19B0D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F7C02"/>
    <w:multiLevelType w:val="hybridMultilevel"/>
    <w:tmpl w:val="ABA08AD2"/>
    <w:lvl w:ilvl="0" w:tplc="D4AE9EC8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939AC"/>
    <w:multiLevelType w:val="hybridMultilevel"/>
    <w:tmpl w:val="61F0C83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D51F50"/>
    <w:multiLevelType w:val="hybridMultilevel"/>
    <w:tmpl w:val="DCFC478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C5B97"/>
    <w:multiLevelType w:val="multilevel"/>
    <w:tmpl w:val="0792B57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DDF55CA"/>
    <w:multiLevelType w:val="hybridMultilevel"/>
    <w:tmpl w:val="C9EE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74613"/>
    <w:multiLevelType w:val="hybridMultilevel"/>
    <w:tmpl w:val="F1CA7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B4810"/>
    <w:multiLevelType w:val="hybridMultilevel"/>
    <w:tmpl w:val="BCAA7E2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B6B8A"/>
    <w:multiLevelType w:val="hybridMultilevel"/>
    <w:tmpl w:val="B5F2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8675E"/>
    <w:multiLevelType w:val="hybridMultilevel"/>
    <w:tmpl w:val="29E0D4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D4211"/>
    <w:multiLevelType w:val="hybridMultilevel"/>
    <w:tmpl w:val="1A44E43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6A106A"/>
    <w:multiLevelType w:val="hybridMultilevel"/>
    <w:tmpl w:val="2DE8ADA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36FCA"/>
    <w:multiLevelType w:val="hybridMultilevel"/>
    <w:tmpl w:val="179AB9DA"/>
    <w:lvl w:ilvl="0" w:tplc="0C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D5504"/>
    <w:multiLevelType w:val="hybridMultilevel"/>
    <w:tmpl w:val="6EF4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B1648"/>
    <w:multiLevelType w:val="hybridMultilevel"/>
    <w:tmpl w:val="FD86B6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60527E"/>
    <w:multiLevelType w:val="hybridMultilevel"/>
    <w:tmpl w:val="97505B86"/>
    <w:lvl w:ilvl="0" w:tplc="A118BB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2B14FD5E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07C2F"/>
    <w:multiLevelType w:val="hybridMultilevel"/>
    <w:tmpl w:val="B4C4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D3080"/>
    <w:multiLevelType w:val="multilevel"/>
    <w:tmpl w:val="9CD41E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D4B0874"/>
    <w:multiLevelType w:val="hybridMultilevel"/>
    <w:tmpl w:val="D8B2B9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B153CA"/>
    <w:multiLevelType w:val="hybridMultilevel"/>
    <w:tmpl w:val="F6DA9B3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F5634B"/>
    <w:multiLevelType w:val="hybridMultilevel"/>
    <w:tmpl w:val="2180A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22D9F"/>
    <w:multiLevelType w:val="hybridMultilevel"/>
    <w:tmpl w:val="E62CA7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D61950"/>
    <w:multiLevelType w:val="hybridMultilevel"/>
    <w:tmpl w:val="55E8284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4C7BAB"/>
    <w:multiLevelType w:val="hybridMultilevel"/>
    <w:tmpl w:val="091CC7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B08DB"/>
    <w:multiLevelType w:val="hybridMultilevel"/>
    <w:tmpl w:val="9176C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3741C"/>
    <w:multiLevelType w:val="hybridMultilevel"/>
    <w:tmpl w:val="4F4A208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0020C5"/>
    <w:multiLevelType w:val="hybridMultilevel"/>
    <w:tmpl w:val="B3FA1F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F52C1C"/>
    <w:multiLevelType w:val="hybridMultilevel"/>
    <w:tmpl w:val="E7C283D0"/>
    <w:lvl w:ilvl="0" w:tplc="0C09000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59244FF"/>
    <w:multiLevelType w:val="hybridMultilevel"/>
    <w:tmpl w:val="52B433E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216A7E"/>
    <w:multiLevelType w:val="hybridMultilevel"/>
    <w:tmpl w:val="77D6D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8"/>
  </w:num>
  <w:num w:numId="4">
    <w:abstractNumId w:val="30"/>
  </w:num>
  <w:num w:numId="5">
    <w:abstractNumId w:val="15"/>
  </w:num>
  <w:num w:numId="6">
    <w:abstractNumId w:val="29"/>
  </w:num>
  <w:num w:numId="7">
    <w:abstractNumId w:val="3"/>
  </w:num>
  <w:num w:numId="8">
    <w:abstractNumId w:val="22"/>
  </w:num>
  <w:num w:numId="9">
    <w:abstractNumId w:val="27"/>
  </w:num>
  <w:num w:numId="10">
    <w:abstractNumId w:val="26"/>
  </w:num>
  <w:num w:numId="11">
    <w:abstractNumId w:val="28"/>
  </w:num>
  <w:num w:numId="12">
    <w:abstractNumId w:val="25"/>
  </w:num>
  <w:num w:numId="13">
    <w:abstractNumId w:val="11"/>
  </w:num>
  <w:num w:numId="14">
    <w:abstractNumId w:val="20"/>
  </w:num>
  <w:num w:numId="15">
    <w:abstractNumId w:val="19"/>
  </w:num>
  <w:num w:numId="16">
    <w:abstractNumId w:val="13"/>
  </w:num>
  <w:num w:numId="17">
    <w:abstractNumId w:val="8"/>
  </w:num>
  <w:num w:numId="18">
    <w:abstractNumId w:val="0"/>
  </w:num>
  <w:num w:numId="19">
    <w:abstractNumId w:val="4"/>
  </w:num>
  <w:num w:numId="20">
    <w:abstractNumId w:val="23"/>
  </w:num>
  <w:num w:numId="21">
    <w:abstractNumId w:val="10"/>
  </w:num>
  <w:num w:numId="22">
    <w:abstractNumId w:val="24"/>
  </w:num>
  <w:num w:numId="23">
    <w:abstractNumId w:val="12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7"/>
  </w:num>
  <w:num w:numId="33">
    <w:abstractNumId w:val="21"/>
  </w:num>
  <w:num w:numId="34">
    <w:abstractNumId w:val="1"/>
  </w:num>
  <w:num w:numId="35">
    <w:abstractNumId w:val="14"/>
  </w:num>
  <w:num w:numId="36">
    <w:abstractNumId w:val="17"/>
  </w:num>
  <w:num w:numId="37">
    <w:abstractNumId w:val="6"/>
  </w:num>
  <w:num w:numId="3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stylePaneSortMethod w:val="0000"/>
  <w:documentProtection w:enforcement="0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48"/>
    <w:rsid w:val="0001309D"/>
    <w:rsid w:val="000234EE"/>
    <w:rsid w:val="00060CBB"/>
    <w:rsid w:val="00064C7B"/>
    <w:rsid w:val="00074DFF"/>
    <w:rsid w:val="000758D6"/>
    <w:rsid w:val="000B2760"/>
    <w:rsid w:val="000B2B4A"/>
    <w:rsid w:val="000C22C4"/>
    <w:rsid w:val="000C499D"/>
    <w:rsid w:val="000C5BB3"/>
    <w:rsid w:val="000D3393"/>
    <w:rsid w:val="000E7A82"/>
    <w:rsid w:val="000F155E"/>
    <w:rsid w:val="000F4C22"/>
    <w:rsid w:val="000F74CC"/>
    <w:rsid w:val="00127682"/>
    <w:rsid w:val="00134505"/>
    <w:rsid w:val="0014310A"/>
    <w:rsid w:val="00153CC1"/>
    <w:rsid w:val="00184340"/>
    <w:rsid w:val="001C322F"/>
    <w:rsid w:val="001D715C"/>
    <w:rsid w:val="001E33D9"/>
    <w:rsid w:val="00206F5B"/>
    <w:rsid w:val="00216DB8"/>
    <w:rsid w:val="0022212D"/>
    <w:rsid w:val="00226B71"/>
    <w:rsid w:val="00255E0C"/>
    <w:rsid w:val="00271F77"/>
    <w:rsid w:val="0029078D"/>
    <w:rsid w:val="0029471F"/>
    <w:rsid w:val="002C25D6"/>
    <w:rsid w:val="002C6F09"/>
    <w:rsid w:val="002D722D"/>
    <w:rsid w:val="00303806"/>
    <w:rsid w:val="00305604"/>
    <w:rsid w:val="00326F48"/>
    <w:rsid w:val="0033236D"/>
    <w:rsid w:val="00333A91"/>
    <w:rsid w:val="00347714"/>
    <w:rsid w:val="003552F7"/>
    <w:rsid w:val="00356456"/>
    <w:rsid w:val="00360FF7"/>
    <w:rsid w:val="003A192D"/>
    <w:rsid w:val="003B0039"/>
    <w:rsid w:val="003B01B0"/>
    <w:rsid w:val="003D3C26"/>
    <w:rsid w:val="003E29B5"/>
    <w:rsid w:val="003E7774"/>
    <w:rsid w:val="003F0CA8"/>
    <w:rsid w:val="003F63E5"/>
    <w:rsid w:val="0042385D"/>
    <w:rsid w:val="00424385"/>
    <w:rsid w:val="004615C4"/>
    <w:rsid w:val="00462A06"/>
    <w:rsid w:val="00471DC2"/>
    <w:rsid w:val="004775EF"/>
    <w:rsid w:val="004945CF"/>
    <w:rsid w:val="004A0359"/>
    <w:rsid w:val="004D166E"/>
    <w:rsid w:val="004E1137"/>
    <w:rsid w:val="005054BC"/>
    <w:rsid w:val="0052150B"/>
    <w:rsid w:val="00565437"/>
    <w:rsid w:val="005711D2"/>
    <w:rsid w:val="00571EE2"/>
    <w:rsid w:val="00572896"/>
    <w:rsid w:val="0057654B"/>
    <w:rsid w:val="00596923"/>
    <w:rsid w:val="00597035"/>
    <w:rsid w:val="005A23F9"/>
    <w:rsid w:val="005C0C45"/>
    <w:rsid w:val="005C6276"/>
    <w:rsid w:val="005D2430"/>
    <w:rsid w:val="005D3A95"/>
    <w:rsid w:val="005F47AE"/>
    <w:rsid w:val="00600EB1"/>
    <w:rsid w:val="00606AA6"/>
    <w:rsid w:val="0061577F"/>
    <w:rsid w:val="00665C75"/>
    <w:rsid w:val="0067799B"/>
    <w:rsid w:val="006812B3"/>
    <w:rsid w:val="00685A53"/>
    <w:rsid w:val="006935C9"/>
    <w:rsid w:val="006A032D"/>
    <w:rsid w:val="006A4A4A"/>
    <w:rsid w:val="006A4F1E"/>
    <w:rsid w:val="006E5E8B"/>
    <w:rsid w:val="00713679"/>
    <w:rsid w:val="007335B0"/>
    <w:rsid w:val="00751081"/>
    <w:rsid w:val="00784798"/>
    <w:rsid w:val="007A3AD3"/>
    <w:rsid w:val="007B5CE1"/>
    <w:rsid w:val="007F3075"/>
    <w:rsid w:val="00812041"/>
    <w:rsid w:val="00816ED5"/>
    <w:rsid w:val="00817845"/>
    <w:rsid w:val="00827450"/>
    <w:rsid w:val="00841F2A"/>
    <w:rsid w:val="00847C19"/>
    <w:rsid w:val="00853F36"/>
    <w:rsid w:val="008766A4"/>
    <w:rsid w:val="008930B7"/>
    <w:rsid w:val="00895870"/>
    <w:rsid w:val="008A54FE"/>
    <w:rsid w:val="008C5624"/>
    <w:rsid w:val="008C6FA8"/>
    <w:rsid w:val="008E0F94"/>
    <w:rsid w:val="008F6CF3"/>
    <w:rsid w:val="00933910"/>
    <w:rsid w:val="00944213"/>
    <w:rsid w:val="0095385C"/>
    <w:rsid w:val="00976997"/>
    <w:rsid w:val="00980015"/>
    <w:rsid w:val="009A7628"/>
    <w:rsid w:val="009C2011"/>
    <w:rsid w:val="009D7F18"/>
    <w:rsid w:val="009D7F80"/>
    <w:rsid w:val="009F2302"/>
    <w:rsid w:val="00A00963"/>
    <w:rsid w:val="00A07735"/>
    <w:rsid w:val="00A274FC"/>
    <w:rsid w:val="00A57BF3"/>
    <w:rsid w:val="00AB2056"/>
    <w:rsid w:val="00AB475D"/>
    <w:rsid w:val="00AB47F9"/>
    <w:rsid w:val="00AC1D2A"/>
    <w:rsid w:val="00AD09B2"/>
    <w:rsid w:val="00AD167B"/>
    <w:rsid w:val="00B2562E"/>
    <w:rsid w:val="00B3507B"/>
    <w:rsid w:val="00B422A2"/>
    <w:rsid w:val="00B45CFA"/>
    <w:rsid w:val="00B535C5"/>
    <w:rsid w:val="00B53CF0"/>
    <w:rsid w:val="00B67492"/>
    <w:rsid w:val="00B67625"/>
    <w:rsid w:val="00B711C3"/>
    <w:rsid w:val="00BA2625"/>
    <w:rsid w:val="00BA4CFA"/>
    <w:rsid w:val="00BC3045"/>
    <w:rsid w:val="00BE4B91"/>
    <w:rsid w:val="00BF2191"/>
    <w:rsid w:val="00C052CB"/>
    <w:rsid w:val="00C16E08"/>
    <w:rsid w:val="00C409FB"/>
    <w:rsid w:val="00C56647"/>
    <w:rsid w:val="00C6560C"/>
    <w:rsid w:val="00C77AD6"/>
    <w:rsid w:val="00C839EE"/>
    <w:rsid w:val="00C91AC2"/>
    <w:rsid w:val="00C96775"/>
    <w:rsid w:val="00CA4C2C"/>
    <w:rsid w:val="00CA6231"/>
    <w:rsid w:val="00CB5205"/>
    <w:rsid w:val="00CD32CE"/>
    <w:rsid w:val="00D00A72"/>
    <w:rsid w:val="00D049D0"/>
    <w:rsid w:val="00D31299"/>
    <w:rsid w:val="00D464D9"/>
    <w:rsid w:val="00D75051"/>
    <w:rsid w:val="00D84C0F"/>
    <w:rsid w:val="00D93114"/>
    <w:rsid w:val="00DA456F"/>
    <w:rsid w:val="00DA4B7E"/>
    <w:rsid w:val="00E03F51"/>
    <w:rsid w:val="00E07343"/>
    <w:rsid w:val="00E12527"/>
    <w:rsid w:val="00E35FB4"/>
    <w:rsid w:val="00E42E39"/>
    <w:rsid w:val="00E46C95"/>
    <w:rsid w:val="00E81303"/>
    <w:rsid w:val="00E81449"/>
    <w:rsid w:val="00EE3B3E"/>
    <w:rsid w:val="00F0230F"/>
    <w:rsid w:val="00F1470E"/>
    <w:rsid w:val="00F175BE"/>
    <w:rsid w:val="00F24829"/>
    <w:rsid w:val="00F26BBB"/>
    <w:rsid w:val="00F32298"/>
    <w:rsid w:val="00F40BC0"/>
    <w:rsid w:val="00F56259"/>
    <w:rsid w:val="00F73EA7"/>
    <w:rsid w:val="00F7589F"/>
    <w:rsid w:val="00F75D9D"/>
    <w:rsid w:val="00F85A39"/>
    <w:rsid w:val="00F90A09"/>
    <w:rsid w:val="00F97B56"/>
    <w:rsid w:val="00FA6B94"/>
    <w:rsid w:val="00FC03AD"/>
    <w:rsid w:val="00FD3D4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9FCCD2"/>
  <w14:defaultImageDpi w14:val="330"/>
  <w15:docId w15:val="{16C70481-458B-478E-A7F1-D36BD142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D7F80"/>
    <w:pPr>
      <w:overflowPunct w:val="0"/>
      <w:autoSpaceDE w:val="0"/>
      <w:autoSpaceDN w:val="0"/>
      <w:adjustRightInd w:val="0"/>
      <w:spacing w:after="120" w:line="360" w:lineRule="auto"/>
      <w:jc w:val="both"/>
    </w:pPr>
    <w:rPr>
      <w:rFonts w:ascii="Arial" w:eastAsia="Times New Roman" w:hAnsi="Arial" w:cs="Times New Roman"/>
      <w:sz w:val="20"/>
      <w:lang w:val="en-AU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9D7F80"/>
    <w:pPr>
      <w:keepNext/>
      <w:numPr>
        <w:numId w:val="31"/>
      </w:numPr>
      <w:spacing w:before="360"/>
      <w:outlineLvl w:val="0"/>
    </w:pPr>
    <w:rPr>
      <w:rFonts w:cs="Arial"/>
      <w:b/>
      <w:caps/>
      <w:color w:val="0070C0"/>
      <w:lang w:val="en-GB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9D7F80"/>
    <w:pPr>
      <w:numPr>
        <w:ilvl w:val="1"/>
        <w:numId w:val="31"/>
      </w:numPr>
      <w:tabs>
        <w:tab w:val="left" w:pos="851"/>
      </w:tabs>
      <w:outlineLvl w:val="1"/>
    </w:pPr>
    <w:rPr>
      <w:rFonts w:cs="Arial"/>
      <w:b/>
      <w:color w:val="0070C0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9D7F80"/>
    <w:pPr>
      <w:keepNext/>
      <w:numPr>
        <w:ilvl w:val="2"/>
        <w:numId w:val="31"/>
      </w:numPr>
      <w:outlineLvl w:val="2"/>
    </w:pPr>
    <w:rPr>
      <w:rFonts w:cs="Arial"/>
      <w:b/>
      <w:color w:val="0070C0"/>
      <w:lang w:val="en-GB"/>
    </w:rPr>
  </w:style>
  <w:style w:type="paragraph" w:styleId="Heading4">
    <w:name w:val="heading 4"/>
    <w:basedOn w:val="Normal"/>
    <w:next w:val="Normal"/>
    <w:link w:val="Heading4Char"/>
    <w:autoRedefine/>
    <w:qFormat/>
    <w:locked/>
    <w:rsid w:val="009D7F80"/>
    <w:pPr>
      <w:keepNext/>
      <w:numPr>
        <w:ilvl w:val="3"/>
        <w:numId w:val="31"/>
      </w:numPr>
      <w:outlineLvl w:val="3"/>
    </w:pPr>
    <w:rPr>
      <w:b/>
      <w:bCs/>
    </w:rPr>
  </w:style>
  <w:style w:type="paragraph" w:styleId="Heading5">
    <w:name w:val="heading 5"/>
    <w:basedOn w:val="Heading4"/>
    <w:next w:val="Normal"/>
    <w:link w:val="Heading5Char"/>
    <w:qFormat/>
    <w:locked/>
    <w:rsid w:val="00E81303"/>
    <w:pPr>
      <w:numPr>
        <w:ilvl w:val="4"/>
      </w:numPr>
      <w:spacing w:before="60" w:after="60"/>
      <w:outlineLvl w:val="4"/>
    </w:pPr>
  </w:style>
  <w:style w:type="paragraph" w:styleId="Heading6">
    <w:name w:val="heading 6"/>
    <w:basedOn w:val="Heading5"/>
    <w:next w:val="Normal"/>
    <w:link w:val="Heading6Char"/>
    <w:qFormat/>
    <w:locked/>
    <w:rsid w:val="00E81303"/>
    <w:pPr>
      <w:numPr>
        <w:ilvl w:val="5"/>
      </w:numPr>
      <w:outlineLvl w:val="5"/>
    </w:pPr>
    <w:rPr>
      <w:i/>
    </w:rPr>
  </w:style>
  <w:style w:type="paragraph" w:styleId="Heading7">
    <w:name w:val="heading 7"/>
    <w:basedOn w:val="Heading5"/>
    <w:next w:val="Normal"/>
    <w:link w:val="Heading7Char"/>
    <w:qFormat/>
    <w:locked/>
    <w:rsid w:val="00E81303"/>
    <w:pPr>
      <w:numPr>
        <w:ilvl w:val="6"/>
      </w:numPr>
      <w:outlineLvl w:val="6"/>
    </w:pPr>
    <w:rPr>
      <w:b w:val="0"/>
    </w:rPr>
  </w:style>
  <w:style w:type="paragraph" w:styleId="Heading8">
    <w:name w:val="heading 8"/>
    <w:basedOn w:val="Heading5"/>
    <w:next w:val="Normal"/>
    <w:link w:val="Heading8Char"/>
    <w:qFormat/>
    <w:locked/>
    <w:rsid w:val="00E81303"/>
    <w:pPr>
      <w:numPr>
        <w:ilvl w:val="7"/>
      </w:numPr>
      <w:outlineLvl w:val="7"/>
    </w:pPr>
    <w:rPr>
      <w:b w:val="0"/>
    </w:rPr>
  </w:style>
  <w:style w:type="paragraph" w:styleId="Heading9">
    <w:name w:val="heading 9"/>
    <w:basedOn w:val="Heading5"/>
    <w:next w:val="Normal"/>
    <w:link w:val="Heading9Char"/>
    <w:qFormat/>
    <w:locked/>
    <w:rsid w:val="00E81303"/>
    <w:pPr>
      <w:numPr>
        <w:ilvl w:val="8"/>
      </w:numPr>
      <w:outlineLvl w:val="8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Normal"/>
    <w:link w:val="ESHeading1Char"/>
    <w:qFormat/>
    <w:rsid w:val="00424385"/>
    <w:pPr>
      <w:spacing w:before="240" w:line="240" w:lineRule="auto"/>
      <w:outlineLvl w:val="0"/>
    </w:pPr>
    <w:rPr>
      <w:rFonts w:cstheme="minorHAnsi"/>
      <w:b/>
      <w:color w:val="004EA8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9D7F8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7F80"/>
    <w:rPr>
      <w:rFonts w:ascii="Arial" w:eastAsia="Times New Roman" w:hAnsi="Arial" w:cs="Times New Roman"/>
      <w:sz w:val="20"/>
      <w:lang w:val="en-AU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424385"/>
    <w:pPr>
      <w:spacing w:before="240"/>
      <w:outlineLvl w:val="1"/>
    </w:pPr>
    <w:rPr>
      <w:color w:val="004EA8"/>
    </w:rPr>
  </w:style>
  <w:style w:type="paragraph" w:styleId="Subtitle">
    <w:name w:val="Subtitle"/>
    <w:basedOn w:val="Normal"/>
    <w:next w:val="Normal"/>
    <w:link w:val="SubtitleChar"/>
    <w:qFormat/>
    <w:locked/>
    <w:rsid w:val="009D7F80"/>
    <w:pPr>
      <w:spacing w:after="0"/>
    </w:pPr>
    <w:rPr>
      <w:rFonts w:cs="Arial"/>
      <w:sz w:val="16"/>
    </w:rPr>
  </w:style>
  <w:style w:type="character" w:customStyle="1" w:styleId="SubtitleChar">
    <w:name w:val="Subtitle Char"/>
    <w:link w:val="Subtitle"/>
    <w:rsid w:val="009D7F80"/>
    <w:rPr>
      <w:rFonts w:ascii="Arial" w:eastAsia="Times New Roman" w:hAnsi="Arial" w:cs="Arial"/>
      <w:sz w:val="16"/>
      <w:lang w:val="en-AU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D7F80"/>
    <w:rPr>
      <w:rFonts w:ascii="Arial" w:eastAsia="Times New Roman" w:hAnsi="Arial" w:cs="Arial"/>
      <w:b/>
      <w:caps/>
      <w:color w:val="0070C0"/>
      <w:sz w:val="20"/>
      <w:lang w:val="en-GB"/>
    </w:rPr>
  </w:style>
  <w:style w:type="paragraph" w:styleId="Title">
    <w:name w:val="Title"/>
    <w:basedOn w:val="Normal"/>
    <w:next w:val="Normal"/>
    <w:link w:val="TitleChar"/>
    <w:qFormat/>
    <w:locked/>
    <w:rsid w:val="009D7F80"/>
    <w:pPr>
      <w:jc w:val="center"/>
    </w:pPr>
    <w:rPr>
      <w:rFonts w:cs="Arial"/>
      <w:b/>
      <w:bCs/>
      <w:sz w:val="28"/>
    </w:rPr>
  </w:style>
  <w:style w:type="character" w:customStyle="1" w:styleId="TitleChar">
    <w:name w:val="Title Char"/>
    <w:link w:val="Title"/>
    <w:rsid w:val="009D7F80"/>
    <w:rPr>
      <w:rFonts w:ascii="Arial" w:eastAsia="Times New Roman" w:hAnsi="Arial" w:cs="Arial"/>
      <w:b/>
      <w:bCs/>
      <w:sz w:val="28"/>
      <w:lang w:val="en-AU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rsid w:val="009D7F80"/>
    <w:rPr>
      <w:rFonts w:ascii="Arial" w:eastAsia="Times New Roman" w:hAnsi="Arial" w:cs="Arial"/>
      <w:b/>
      <w:color w:val="0070C0"/>
      <w:sz w:val="20"/>
      <w:lang w:val="en-AU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nhideWhenUsed/>
    <w:locked/>
    <w:rsid w:val="009D7F8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D7F80"/>
    <w:rPr>
      <w:rFonts w:ascii="Arial" w:eastAsia="Times New Roman" w:hAnsi="Arial" w:cs="Times New Roman"/>
      <w:sz w:val="20"/>
      <w:lang w:val="en-AU"/>
    </w:rPr>
  </w:style>
  <w:style w:type="character" w:customStyle="1" w:styleId="Heading3Char">
    <w:name w:val="Heading 3 Char"/>
    <w:basedOn w:val="DefaultParagraphFont"/>
    <w:link w:val="Heading3"/>
    <w:rsid w:val="009D7F80"/>
    <w:rPr>
      <w:rFonts w:ascii="Arial" w:eastAsia="Times New Roman" w:hAnsi="Arial" w:cs="Arial"/>
      <w:b/>
      <w:color w:val="0070C0"/>
      <w:sz w:val="20"/>
      <w:lang w:val="en-GB"/>
    </w:rPr>
  </w:style>
  <w:style w:type="paragraph" w:styleId="TOAHeading">
    <w:name w:val="toa heading"/>
    <w:basedOn w:val="Normal"/>
    <w:next w:val="Normal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424385"/>
  </w:style>
  <w:style w:type="paragraph" w:customStyle="1" w:styleId="ESBodyText">
    <w:name w:val="ES_Body Text"/>
    <w:basedOn w:val="Normal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spacing w:before="120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spacing w:after="0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spacing w:after="0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spacing w:after="0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spacing w:after="0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spacing w:after="0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4E1137"/>
    <w:rPr>
      <w:color w:val="004EA8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4E1137"/>
    <w:pPr>
      <w:ind w:left="-567"/>
    </w:pPr>
    <w:rPr>
      <w:color w:val="004EA8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locked/>
    <w:rsid w:val="009D7F80"/>
    <w:pPr>
      <w:tabs>
        <w:tab w:val="left" w:pos="600"/>
        <w:tab w:val="right" w:leader="dot" w:pos="9621"/>
      </w:tabs>
      <w:spacing w:before="120" w:after="0"/>
    </w:pPr>
    <w:rPr>
      <w:rFonts w:cs="Arial"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4E1137"/>
    <w:pPr>
      <w:spacing w:after="100"/>
      <w:ind w:left="180"/>
    </w:pPr>
    <w:rPr>
      <w:color w:val="004EA8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9D7F80"/>
    <w:rPr>
      <w:rFonts w:ascii="Times" w:eastAsia="Times" w:hAnsi="Times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9D7F80"/>
    <w:pPr>
      <w:ind w:left="720"/>
      <w:contextualSpacing/>
    </w:pPr>
  </w:style>
  <w:style w:type="paragraph" w:customStyle="1" w:styleId="ESBulletsinTable">
    <w:name w:val="ES_Bullets in Table"/>
    <w:basedOn w:val="ListParagraph"/>
    <w:qFormat/>
    <w:rsid w:val="00462A06"/>
    <w:pPr>
      <w:numPr>
        <w:numId w:val="2"/>
      </w:numPr>
      <w:spacing w:after="80" w:line="240" w:lineRule="auto"/>
      <w:contextualSpacing w:val="0"/>
    </w:pPr>
    <w:rPr>
      <w:rFonts w:eastAsia="Arial"/>
      <w:color w:val="000000" w:themeColor="text1"/>
      <w:szCs w:val="22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"/>
      </w:numPr>
      <w:spacing w:after="80" w:line="240" w:lineRule="auto"/>
      <w:ind w:left="592"/>
    </w:pPr>
    <w:rPr>
      <w:rFonts w:eastAsia="Arial"/>
      <w:szCs w:val="22"/>
    </w:rPr>
  </w:style>
  <w:style w:type="paragraph" w:customStyle="1" w:styleId="ESWhiteTableHeading">
    <w:name w:val="ES_White Table Heading"/>
    <w:basedOn w:val="Normal"/>
    <w:qFormat/>
    <w:rsid w:val="00F85A39"/>
    <w:rPr>
      <w:rFonts w:eastAsia="Arial"/>
      <w:b/>
      <w:color w:val="FFFFFF" w:themeColor="background1"/>
      <w:szCs w:val="20"/>
    </w:rPr>
  </w:style>
  <w:style w:type="paragraph" w:customStyle="1" w:styleId="ESCoverPage">
    <w:name w:val="ES_CoverPage"/>
    <w:basedOn w:val="ESBodyText"/>
    <w:link w:val="ESCoverPageChar"/>
    <w:qFormat/>
    <w:rsid w:val="00462A06"/>
    <w:pPr>
      <w:jc w:val="right"/>
    </w:pPr>
    <w:rPr>
      <w:b/>
      <w:color w:val="004EA8"/>
      <w:sz w:val="44"/>
      <w:szCs w:val="44"/>
    </w:rPr>
  </w:style>
  <w:style w:type="character" w:customStyle="1" w:styleId="ESHeading1Char">
    <w:name w:val="ES_Heading 1 Char"/>
    <w:basedOn w:val="TitleChar"/>
    <w:link w:val="ESHeading1"/>
    <w:rsid w:val="00424385"/>
    <w:rPr>
      <w:rFonts w:ascii="Arial" w:eastAsiaTheme="majorEastAsia" w:hAnsi="Arial" w:cstheme="minorHAnsi"/>
      <w:b/>
      <w:bCs/>
      <w:color w:val="004EA8"/>
      <w:spacing w:val="5"/>
      <w:kern w:val="28"/>
      <w:sz w:val="36"/>
      <w:szCs w:val="36"/>
      <w:lang w:val="en-AU"/>
    </w:rPr>
  </w:style>
  <w:style w:type="character" w:customStyle="1" w:styleId="ESCoverPageChar">
    <w:name w:val="ES_CoverPage Char"/>
    <w:basedOn w:val="ESHeading1Char"/>
    <w:link w:val="ESCoverPage"/>
    <w:rsid w:val="00462A06"/>
    <w:rPr>
      <w:rFonts w:ascii="Arial" w:eastAsiaTheme="majorEastAsia" w:hAnsi="Arial" w:cs="Arial"/>
      <w:b/>
      <w:bCs/>
      <w:color w:val="004EA8"/>
      <w:spacing w:val="5"/>
      <w:kern w:val="28"/>
      <w:sz w:val="44"/>
      <w:szCs w:val="44"/>
      <w:lang w:val="en-AU"/>
    </w:rPr>
  </w:style>
  <w:style w:type="character" w:styleId="Hyperlink">
    <w:name w:val="Hyperlink"/>
    <w:basedOn w:val="DefaultParagraphFont"/>
    <w:uiPriority w:val="99"/>
    <w:unhideWhenUsed/>
    <w:locked/>
    <w:rsid w:val="009D7F18"/>
    <w:rPr>
      <w:color w:val="0000FF"/>
      <w:u w:val="single"/>
    </w:rPr>
  </w:style>
  <w:style w:type="paragraph" w:styleId="BodyText">
    <w:name w:val="Body Text"/>
    <w:basedOn w:val="Normal"/>
    <w:link w:val="BodyTextChar"/>
    <w:locked/>
    <w:rsid w:val="00E81303"/>
    <w:pPr>
      <w:tabs>
        <w:tab w:val="left" w:pos="-720"/>
      </w:tabs>
      <w:suppressAutoHyphens/>
      <w:spacing w:before="40" w:line="240" w:lineRule="auto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81303"/>
    <w:rPr>
      <w:rFonts w:ascii="Arial" w:eastAsia="Times New Roman" w:hAnsi="Arial" w:cs="Times New Roman"/>
      <w:sz w:val="22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D7F80"/>
    <w:rPr>
      <w:rFonts w:ascii="Arial" w:eastAsia="Times New Roman" w:hAnsi="Arial" w:cs="Times New Roman"/>
      <w:b/>
      <w:bCs/>
      <w:sz w:val="20"/>
      <w:lang w:val="en-AU"/>
    </w:rPr>
  </w:style>
  <w:style w:type="character" w:customStyle="1" w:styleId="Heading5Char">
    <w:name w:val="Heading 5 Char"/>
    <w:basedOn w:val="DefaultParagraphFont"/>
    <w:link w:val="Heading5"/>
    <w:rsid w:val="00E81303"/>
    <w:rPr>
      <w:rFonts w:ascii="Century Gothic" w:eastAsia="Times New Roman" w:hAnsi="Century Gothic" w:cs="Times New Roman"/>
      <w:snapToGrid w:val="0"/>
      <w:kern w:val="24"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E81303"/>
    <w:rPr>
      <w:rFonts w:ascii="Century Gothic" w:eastAsia="Times New Roman" w:hAnsi="Century Gothic" w:cs="Times New Roman"/>
      <w:i/>
      <w:snapToGrid w:val="0"/>
      <w:kern w:val="24"/>
      <w:sz w:val="20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E81303"/>
    <w:rPr>
      <w:rFonts w:ascii="Century Gothic" w:eastAsia="Times New Roman" w:hAnsi="Century Gothic" w:cs="Times New Roman"/>
      <w:b/>
      <w:snapToGrid w:val="0"/>
      <w:kern w:val="24"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E81303"/>
    <w:rPr>
      <w:rFonts w:ascii="Century Gothic" w:eastAsia="Times New Roman" w:hAnsi="Century Gothic" w:cs="Times New Roman"/>
      <w:b/>
      <w:snapToGrid w:val="0"/>
      <w:kern w:val="24"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E81303"/>
    <w:rPr>
      <w:rFonts w:ascii="Century Gothic" w:eastAsia="Times New Roman" w:hAnsi="Century Gothic" w:cs="Times New Roman"/>
      <w:b/>
      <w:snapToGrid w:val="0"/>
      <w:kern w:val="24"/>
      <w:sz w:val="20"/>
      <w:szCs w:val="20"/>
      <w:lang w:val="en-AU"/>
    </w:rPr>
  </w:style>
  <w:style w:type="table" w:customStyle="1" w:styleId="TableGrid11">
    <w:name w:val="Table Grid11"/>
    <w:basedOn w:val="TableNormal"/>
    <w:next w:val="TableGrid"/>
    <w:uiPriority w:val="39"/>
    <w:rsid w:val="003F0CA8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ullets">
    <w:name w:val="Normal Bullets"/>
    <w:basedOn w:val="Normal"/>
    <w:link w:val="NormalBulletsChar"/>
    <w:qFormat/>
    <w:rsid w:val="00BE4B91"/>
    <w:pPr>
      <w:spacing w:after="0" w:line="276" w:lineRule="auto"/>
    </w:pPr>
    <w:rPr>
      <w:rFonts w:eastAsiaTheme="minorHAnsi"/>
      <w:sz w:val="22"/>
      <w:szCs w:val="22"/>
    </w:rPr>
  </w:style>
  <w:style w:type="character" w:customStyle="1" w:styleId="NormalBulletsChar">
    <w:name w:val="Normal Bullets Char"/>
    <w:basedOn w:val="DefaultParagraphFont"/>
    <w:link w:val="NormalBullets"/>
    <w:rsid w:val="00BE4B91"/>
    <w:rPr>
      <w:rFonts w:ascii="Arial" w:eastAsiaTheme="minorHAnsi" w:hAnsi="Arial" w:cs="Arial"/>
      <w:sz w:val="22"/>
      <w:szCs w:val="22"/>
      <w:lang w:val="en-AU"/>
    </w:rPr>
  </w:style>
  <w:style w:type="paragraph" w:customStyle="1" w:styleId="NormalTextLevel3">
    <w:name w:val="Normal Text Level 3"/>
    <w:basedOn w:val="Normal"/>
    <w:link w:val="NormalTextLevel3Char"/>
    <w:qFormat/>
    <w:rsid w:val="00BA4CFA"/>
    <w:pPr>
      <w:spacing w:after="200" w:line="276" w:lineRule="auto"/>
      <w:ind w:left="709" w:firstLine="11"/>
    </w:pPr>
    <w:rPr>
      <w:rFonts w:eastAsiaTheme="minorHAnsi"/>
      <w:sz w:val="22"/>
      <w:szCs w:val="22"/>
    </w:rPr>
  </w:style>
  <w:style w:type="character" w:customStyle="1" w:styleId="NormalTextLevel3Char">
    <w:name w:val="Normal Text Level 3 Char"/>
    <w:basedOn w:val="DefaultParagraphFont"/>
    <w:link w:val="NormalTextLevel3"/>
    <w:rsid w:val="00BA4CFA"/>
    <w:rPr>
      <w:rFonts w:ascii="Arial" w:eastAsiaTheme="minorHAnsi" w:hAnsi="Arial" w:cs="Arial"/>
      <w:sz w:val="22"/>
      <w:szCs w:val="22"/>
      <w:lang w:val="en-AU"/>
    </w:rPr>
  </w:style>
  <w:style w:type="paragraph" w:styleId="NoSpacing">
    <w:name w:val="No Spacing"/>
    <w:uiPriority w:val="1"/>
    <w:qFormat/>
    <w:locked/>
    <w:rsid w:val="00BA4CFA"/>
    <w:pPr>
      <w:jc w:val="both"/>
    </w:pPr>
    <w:rPr>
      <w:rFonts w:ascii="Arial" w:eastAsiaTheme="minorHAnsi" w:hAnsi="Arial" w:cs="Arial"/>
      <w:sz w:val="22"/>
      <w:szCs w:val="2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DA4B7E"/>
    <w:rPr>
      <w:color w:val="800080" w:themeColor="followedHyperlink"/>
      <w:u w:val="single"/>
    </w:rPr>
  </w:style>
  <w:style w:type="paragraph" w:customStyle="1" w:styleId="OHSAdvtext">
    <w:name w:val="OHS Adv text"/>
    <w:basedOn w:val="Normal"/>
    <w:rsid w:val="00FC03AD"/>
    <w:pPr>
      <w:spacing w:before="120" w:after="0" w:line="240" w:lineRule="auto"/>
    </w:pPr>
    <w:rPr>
      <w:szCs w:val="20"/>
      <w:lang w:eastAsia="en-AU"/>
    </w:rPr>
  </w:style>
  <w:style w:type="paragraph" w:customStyle="1" w:styleId="OHSAdvPosition">
    <w:name w:val="OHS Adv Position"/>
    <w:basedOn w:val="Normal"/>
    <w:rsid w:val="00FC03AD"/>
    <w:pPr>
      <w:spacing w:before="120" w:after="0" w:line="240" w:lineRule="auto"/>
    </w:pPr>
    <w:rPr>
      <w:szCs w:val="20"/>
      <w:u w:val="single"/>
      <w:lang w:eastAsia="en-AU"/>
    </w:rPr>
  </w:style>
  <w:style w:type="paragraph" w:styleId="ListBullet">
    <w:name w:val="List Bullet"/>
    <w:basedOn w:val="Normal"/>
    <w:autoRedefine/>
    <w:locked/>
    <w:rsid w:val="003B0039"/>
    <w:pPr>
      <w:keepLines/>
      <w:spacing w:after="0" w:line="240" w:lineRule="auto"/>
    </w:pPr>
    <w:rPr>
      <w:b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D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B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locked/>
    <w:rsid w:val="009D7F80"/>
    <w:pPr>
      <w:spacing w:after="200"/>
    </w:pPr>
    <w:rPr>
      <w:i/>
      <w:iCs/>
      <w:color w:val="1F497D" w:themeColor="text2"/>
      <w:sz w:val="22"/>
      <w:szCs w:val="18"/>
    </w:rPr>
  </w:style>
  <w:style w:type="character" w:styleId="PageNumber">
    <w:name w:val="page number"/>
    <w:basedOn w:val="DefaultParagraphFont"/>
    <w:locked/>
    <w:rsid w:val="009D7F80"/>
  </w:style>
  <w:style w:type="paragraph" w:customStyle="1" w:styleId="TableHeader">
    <w:name w:val="Table Header"/>
    <w:basedOn w:val="TableText"/>
    <w:qFormat/>
    <w:rsid w:val="009D7F80"/>
    <w:rPr>
      <w:b/>
    </w:rPr>
  </w:style>
  <w:style w:type="paragraph" w:customStyle="1" w:styleId="TITLEPAGE">
    <w:name w:val="TITLE PAGE"/>
    <w:basedOn w:val="Title"/>
    <w:link w:val="TITLEPAGEChar"/>
    <w:qFormat/>
    <w:rsid w:val="009D7F80"/>
    <w:rPr>
      <w:sz w:val="36"/>
    </w:rPr>
  </w:style>
  <w:style w:type="character" w:customStyle="1" w:styleId="TITLEPAGEChar">
    <w:name w:val="TITLE PAGE Char"/>
    <w:basedOn w:val="TitleChar"/>
    <w:link w:val="TITLEPAGE"/>
    <w:rsid w:val="009D7F80"/>
    <w:rPr>
      <w:rFonts w:ascii="Arial" w:eastAsia="Times New Roman" w:hAnsi="Arial" w:cs="Arial"/>
      <w:b/>
      <w:bCs/>
      <w:sz w:val="36"/>
      <w:lang w:val="en-AU"/>
    </w:rPr>
  </w:style>
  <w:style w:type="paragraph" w:customStyle="1" w:styleId="TableText">
    <w:name w:val="Table Text"/>
    <w:basedOn w:val="Normal"/>
    <w:qFormat/>
    <w:rsid w:val="009D7F18"/>
    <w:rPr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9D7F18"/>
    <w:rPr>
      <w:color w:val="808080"/>
    </w:rPr>
  </w:style>
  <w:style w:type="paragraph" w:customStyle="1" w:styleId="footerfieldlabel">
    <w:name w:val="footer field label"/>
    <w:basedOn w:val="Normal"/>
    <w:link w:val="footerfieldlabelChar"/>
    <w:rsid w:val="00B67492"/>
    <w:pPr>
      <w:widowControl w:val="0"/>
      <w:tabs>
        <w:tab w:val="right" w:pos="11057"/>
      </w:tabs>
      <w:overflowPunct/>
      <w:spacing w:after="0" w:line="240" w:lineRule="auto"/>
      <w:jc w:val="right"/>
    </w:pPr>
    <w:rPr>
      <w:rFonts w:ascii="Univers LT Std 45 Light" w:hAnsi="Univers LT Std 45 Light"/>
      <w:b/>
      <w:sz w:val="14"/>
      <w:szCs w:val="20"/>
      <w:lang w:val="en-US"/>
    </w:rPr>
  </w:style>
  <w:style w:type="character" w:customStyle="1" w:styleId="footerfieldlabelChar">
    <w:name w:val="footer field label Char"/>
    <w:link w:val="footerfieldlabel"/>
    <w:rsid w:val="00B67492"/>
    <w:rPr>
      <w:rFonts w:ascii="Univers LT Std 45 Light" w:eastAsia="Times New Roman" w:hAnsi="Univers LT Std 45 Light" w:cs="Times New Roman"/>
      <w:b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57819A75D34B91B79558FA6DCB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B0CB6-670E-4673-8BF0-07B07C9D6092}"/>
      </w:docPartPr>
      <w:docPartBody>
        <w:p w:rsidR="00446A00" w:rsidRDefault="003F7FE0" w:rsidP="003F7FE0">
          <w:pPr>
            <w:pStyle w:val="A257819A75D34B91B79558FA6DCB2D97"/>
          </w:pPr>
          <w:r w:rsidRPr="00C6366B">
            <w:rPr>
              <w:rStyle w:val="PlaceholderText"/>
            </w:rPr>
            <w:t>[Subject]</w:t>
          </w:r>
        </w:p>
      </w:docPartBody>
    </w:docPart>
    <w:docPart>
      <w:docPartPr>
        <w:name w:val="063500996F724D91B06A4847453E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A36DC-1164-4C99-9E97-F85A6FD4923F}"/>
      </w:docPartPr>
      <w:docPartBody>
        <w:p w:rsidR="00446A00" w:rsidRDefault="003F7FE0" w:rsidP="003F7FE0">
          <w:pPr>
            <w:pStyle w:val="063500996F724D91B06A4847453EF0BB"/>
          </w:pPr>
          <w:r w:rsidRPr="00C6366B">
            <w:rPr>
              <w:rStyle w:val="PlaceholderText"/>
            </w:rPr>
            <w:t>[Title]</w:t>
          </w:r>
        </w:p>
      </w:docPartBody>
    </w:docPart>
    <w:docPart>
      <w:docPartPr>
        <w:name w:val="723DB703E73243FEA582B4D58A66B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4CB60-0E58-41F2-8335-649A9CDA6610}"/>
      </w:docPartPr>
      <w:docPartBody>
        <w:p w:rsidR="00446A00" w:rsidRDefault="003F7FE0" w:rsidP="003F7FE0">
          <w:pPr>
            <w:pStyle w:val="723DB703E73243FEA582B4D58A66B051"/>
          </w:pPr>
          <w:r w:rsidRPr="00C6366B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E0"/>
    <w:rsid w:val="00367319"/>
    <w:rsid w:val="003A0C4E"/>
    <w:rsid w:val="003E7523"/>
    <w:rsid w:val="003F7FE0"/>
    <w:rsid w:val="00446A00"/>
    <w:rsid w:val="006A5962"/>
    <w:rsid w:val="009E4E4A"/>
    <w:rsid w:val="00A34CE3"/>
    <w:rsid w:val="00A9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7FE0"/>
    <w:rPr>
      <w:color w:val="808080"/>
    </w:rPr>
  </w:style>
  <w:style w:type="paragraph" w:customStyle="1" w:styleId="A257819A75D34B91B79558FA6DCB2D97">
    <w:name w:val="A257819A75D34B91B79558FA6DCB2D97"/>
    <w:rsid w:val="003F7FE0"/>
  </w:style>
  <w:style w:type="paragraph" w:customStyle="1" w:styleId="063500996F724D91B06A4847453EF0BB">
    <w:name w:val="063500996F724D91B06A4847453EF0BB"/>
    <w:rsid w:val="003F7FE0"/>
  </w:style>
  <w:style w:type="paragraph" w:customStyle="1" w:styleId="723DB703E73243FEA582B4D58A66B051">
    <w:name w:val="723DB703E73243FEA582B4D58A66B051"/>
    <w:rsid w:val="003F7F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B55670BA5C76BC428088DD3B316F98C8" ma:contentTypeVersion="7" ma:contentTypeDescription="WebCM Documents Content Type" ma:contentTypeScope="" ma:versionID="14c9fc68e8c463b2710d985b178a3ce0">
  <xsd:schema xmlns:xsd="http://www.w3.org/2001/XMLSchema" xmlns:xs="http://www.w3.org/2001/XMLSchema" xmlns:p="http://schemas.microsoft.com/office/2006/metadata/properties" xmlns:ns1="http://schemas.microsoft.com/sharepoint/v3" xmlns:ns2="cb9114c1-daad-44dd-acad-30f4246641f2" xmlns:ns3="84571637-c7f9-44a1-95b1-d459eb7afb4e" targetNamespace="http://schemas.microsoft.com/office/2006/metadata/properties" ma:root="true" ma:fieldsID="92611ae35cd86dc196bc08a49dafc3f0" ns1:_="" ns2:_="" ns3:_="">
    <xsd:import namespace="http://schemas.microsoft.com/sharepoint/v3"/>
    <xsd:import namespace="cb9114c1-daad-44dd-acad-30f4246641f2"/>
    <xsd:import namespace="84571637-c7f9-44a1-95b1-d459eb7afb4e"/>
    <xsd:element name="properties">
      <xsd:complexType>
        <xsd:sequence>
          <xsd:element name="documentManagement">
            <xsd:complexType>
              <xsd:all>
                <xsd:element ref="ns1:DEECD_Description"/>
                <xsd:element ref="ns1:DEECD_Publisher" minOccurs="0"/>
                <xsd:element ref="ns1:DEECD_Keywords" minOccurs="0"/>
                <xsd:element ref="ns1:DEECD_Expired" minOccurs="0"/>
                <xsd:element ref="ns1:PublishingStartDate" minOccurs="0"/>
                <xsd:element ref="ns1:PublishingExpirationDate" minOccurs="0"/>
                <xsd:element ref="ns2:TaxCatchAll" minOccurs="0"/>
                <xsd:element ref="ns3:a319977fc8504e09982f090ae1d7c602" minOccurs="0"/>
                <xsd:element ref="ns3:ofbb8b9a280a423a91cf717fb81349cd" minOccurs="0"/>
                <xsd:element ref="ns3:b1688cb4a3a940449dc8286705012a42" minOccurs="0"/>
                <xsd:element ref="ns3:pfad5814e62747ed9f131defefc62da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description="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71637-c7f9-44a1-95b1-d459eb7afb4e" elementFormDefault="qualified">
    <xsd:import namespace="http://schemas.microsoft.com/office/2006/documentManagement/types"/>
    <xsd:import namespace="http://schemas.microsoft.com/office/infopath/2007/PartnerControls"/>
    <xsd:element name="a319977fc8504e09982f090ae1d7c602" ma:index="19" nillable="true" ma:taxonomy="true" ma:internalName="a319977fc8504e09982f090ae1d7c602" ma:taxonomyFieldName="DEECD_ItemType" ma:displayName="Item Type" ma:default="-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default="-1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ad5814e62747ed9f131defefc62dac" ma:index="22" nillable="true" ma:taxonomy="true" ma:internalName="pfad5814e62747ed9f131defefc62dac" ma:taxonomyFieldName="DEECD_SubjectCategory" ma:displayName="Subject Category" ma:readOnly="false" ma:default="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118</Value>
      <Value>115</Value>
      <Value>120</Value>
    </TaxCatchAll>
    <DEECD_Publisher xmlns="http://schemas.microsoft.com/sharepoint/v3">DET</DEECD_Publisher>
    <DEECD_Expired xmlns="http://schemas.microsoft.com/sharepoint/v3">false</DEECD_Expired>
    <DEECD_Keywords xmlns="http://schemas.microsoft.com/sharepoint/v3">&lt;div class="ExternalClassF7AECF1A993F4182A84D2C871320F86A"&gt;ohs, safety, wellbeing,health, oh&amp;amp;s, purchase, high, risk, assessment,purchaing, hygiene&lt;/div&gt;</DEECD_Keywords>
    <PublishingExpirationDate xmlns="http://schemas.microsoft.com/sharepoint/v3" xsi:nil="true"/>
    <DEECD_Description xmlns="http://schemas.microsoft.com/sharepoint/v3">&lt;div class="ExternalClassA247F7E8630348B883BCAAF6646E71B4"&gt;Procedure&lt;/div&gt;</DEECD_Description>
    <a319977fc8504e09982f090ae1d7c602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82a2edb4-a4c4-40b1-b05a-5fe52d42e4c4</TermId>
        </TermInfo>
      </Terms>
    </a319977fc8504e09982f090ae1d7c602>
    <b1688cb4a3a940449dc8286705012a42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Principals</TermName>
          <TermId xmlns="http://schemas.microsoft.com/office/infopath/2007/PartnerControls">a4f56333-bce8-49bd-95df-bc27ddd10ec3</TermId>
        </TermInfo>
      </Terms>
    </b1688cb4a3a940449dc8286705012a42>
    <PublishingStartDate xmlns="http://schemas.microsoft.com/sharepoint/v3" xsi:nil="true"/>
    <ofbb8b9a280a423a91cf717fb81349cd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HRWeb</TermName>
          <TermId xmlns="http://schemas.microsoft.com/office/infopath/2007/PartnerControls">4e014723-a4da-42a2-b679-c90ea77e3371</TermId>
        </TermInfo>
      </Terms>
    </ofbb8b9a280a423a91cf717fb81349cd>
    <pfad5814e62747ed9f131defefc62dac xmlns="84571637-c7f9-44a1-95b1-d459eb7afb4e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A56C01E2-8BB5-4B5E-875B-C8F78E76D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114c1-daad-44dd-acad-30f4246641f2"/>
    <ds:schemaRef ds:uri="84571637-c7f9-44a1-95b1-d459eb7af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1C3DD-63DC-4C29-BE30-74212B9A56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cb9114c1-daad-44dd-acad-30f4246641f2"/>
    <ds:schemaRef ds:uri="http://schemas.microsoft.com/sharepoint/v3"/>
    <ds:schemaRef ds:uri="84571637-c7f9-44a1-95b1-d459eb7afb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Hygiene Management Procedure</vt:lpstr>
    </vt:vector>
  </TitlesOfParts>
  <Company>Softmed</Company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 Management Procedure</dc:title>
  <dc:subject>HR Hazard</dc:subject>
  <dc:creator>M. Windsor</dc:creator>
  <cp:lastModifiedBy>Mike Windsor</cp:lastModifiedBy>
  <cp:revision>16</cp:revision>
  <cp:lastPrinted>2021-05-13T23:03:00Z</cp:lastPrinted>
  <dcterms:created xsi:type="dcterms:W3CDTF">2021-05-12T02:27:00Z</dcterms:created>
  <dcterms:modified xsi:type="dcterms:W3CDTF">2021-11-18T00:55:00Z</dcterms:modified>
  <cp:category>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0x0101008840106FE30D4F50BC61A726A7CA6E3800B55670BA5C76BC428088DD3B316F98C8</vt:lpwstr>
  </property>
  <property fmtid="{D5CDD505-2E9C-101B-9397-08002B2CF9AE}" pid="3" name="DET_EDRMS_RCS">
    <vt:lpwstr>20;#1.2.2 Project Documentation|a3ce4c3c-7960-4756-834e-8cbbf9028802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{03dc8113-b288-4f44-a289-6e7ea0196235}</vt:lpwstr>
  </property>
  <property fmtid="{D5CDD505-2E9C-101B-9397-08002B2CF9AE}" pid="8" name="RecordPoint_ActiveItemListId">
    <vt:lpwstr>{dd71fc75-1983-4e3b-9236-650ac6624eae}</vt:lpwstr>
  </property>
  <property fmtid="{D5CDD505-2E9C-101B-9397-08002B2CF9AE}" pid="9" name="RecordPoint_ActiveItemUniqueId">
    <vt:lpwstr>{44b1dd1e-e057-4af2-a90a-cea13b1c45a4}</vt:lpwstr>
  </property>
  <property fmtid="{D5CDD505-2E9C-101B-9397-08002B2CF9AE}" pid="10" name="RecordPoint_ActiveItemWebId">
    <vt:lpwstr>{a0ad64d4-f003-46df-ae49-727cfc12b64c}</vt:lpwstr>
  </property>
  <property fmtid="{D5CDD505-2E9C-101B-9397-08002B2CF9AE}" pid="11" name="RecordPoint_SubmissionDate">
    <vt:lpwstr/>
  </property>
  <property fmtid="{D5CDD505-2E9C-101B-9397-08002B2CF9AE}" pid="12" name="RecordPoint_RecordNumberSubmitted">
    <vt:lpwstr>R0000897318</vt:lpwstr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RecordPoint_SubmissionCompleted">
    <vt:lpwstr>2017-07-24T10:04:19.6824312+10:00</vt:lpwstr>
  </property>
  <property fmtid="{D5CDD505-2E9C-101B-9397-08002B2CF9AE}" pid="16" name="DEECD_Author">
    <vt:lpwstr>120;#HRWeb|4e014723-a4da-42a2-b679-c90ea77e3371</vt:lpwstr>
  </property>
  <property fmtid="{D5CDD505-2E9C-101B-9397-08002B2CF9AE}" pid="17" name="DEECD_SubjectCategory">
    <vt:lpwstr/>
  </property>
  <property fmtid="{D5CDD505-2E9C-101B-9397-08002B2CF9AE}" pid="18" name="Order">
    <vt:r8>1479000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DEECD_ItemType">
    <vt:lpwstr>115;#Document|82a2edb4-a4c4-40b1-b05a-5fe52d42e4c4</vt:lpwstr>
  </property>
  <property fmtid="{D5CDD505-2E9C-101B-9397-08002B2CF9AE}" pid="22" name="TemplateUrl">
    <vt:lpwstr/>
  </property>
  <property fmtid="{D5CDD505-2E9C-101B-9397-08002B2CF9AE}" pid="23" name="DEECD_Audience">
    <vt:lpwstr>118;#Principals|a4f56333-bce8-49bd-95df-bc27ddd10ec3</vt:lpwstr>
  </property>
</Properties>
</file>